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33C00">
            <w:rPr>
              <w:rFonts w:ascii="Arial" w:hAnsi="Arial" w:cs="Arial"/>
              <w:b/>
              <w:sz w:val="24"/>
            </w:rPr>
            <w:t>NR Ad-hoc</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33C00">
            <w:rPr>
              <w:rFonts w:ascii="Arial" w:hAnsi="Arial" w:cs="Arial"/>
              <w:b/>
              <w:sz w:val="24"/>
            </w:rPr>
            <w:t>R1-1700332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425159" w:rsidRDefault="00133C00" w:rsidP="00425159">
          <w:pPr>
            <w:spacing w:after="0"/>
            <w:ind w:left="1988" w:hanging="1988"/>
            <w:jc w:val="both"/>
            <w:rPr>
              <w:rFonts w:ascii="Arial" w:hAnsi="Arial" w:cs="Arial"/>
              <w:b/>
              <w:sz w:val="24"/>
            </w:rPr>
          </w:pPr>
          <w:r>
            <w:rPr>
              <w:rFonts w:ascii="Arial" w:hAnsi="Arial" w:cs="Arial"/>
              <w:b/>
              <w:sz w:val="24"/>
            </w:rPr>
            <w:t>Spokane, WA, U.S.A., Jan. 16-20, 2017</w:t>
          </w:r>
        </w:p>
      </w:sdtContent>
    </w:sdt>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33C00">
            <w:rPr>
              <w:rFonts w:ascii="Arial" w:hAnsi="Arial" w:cs="Arial"/>
              <w:b/>
              <w:sz w:val="24"/>
            </w:rPr>
            <w:t>PRACH Preamble and Resource Allocation</w:t>
          </w:r>
        </w:sdtContent>
      </w:sdt>
    </w:p>
    <w:p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133C00">
            <w:rPr>
              <w:rFonts w:ascii="Arial" w:hAnsi="Arial" w:cs="Arial"/>
              <w:b/>
              <w:sz w:val="24"/>
            </w:rPr>
            <w:t>5.1.1.4.1</w:t>
          </w:r>
        </w:sdtContent>
      </w:sdt>
    </w:p>
    <w:p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rsidR="00EA6506" w:rsidRPr="009A37AC" w:rsidRDefault="00EA6506" w:rsidP="00EA6506">
      <w:pPr>
        <w:spacing w:after="0"/>
        <w:ind w:left="2388" w:hangingChars="995" w:hanging="2388"/>
        <w:jc w:val="both"/>
        <w:rPr>
          <w:sz w:val="24"/>
        </w:rPr>
      </w:pPr>
    </w:p>
    <w:p w:rsidR="005660DC" w:rsidRPr="007912CC" w:rsidRDefault="005660DC" w:rsidP="005660DC">
      <w:pPr>
        <w:pStyle w:val="Heading1"/>
        <w:numPr>
          <w:ilvl w:val="0"/>
          <w:numId w:val="35"/>
        </w:numPr>
        <w:ind w:left="360"/>
        <w:rPr>
          <w:rFonts w:cs="Arial"/>
          <w:sz w:val="32"/>
          <w:szCs w:val="32"/>
          <w:lang w:val="en-US"/>
        </w:rPr>
      </w:pPr>
      <w:r w:rsidRPr="007912CC">
        <w:rPr>
          <w:rFonts w:cs="Arial"/>
          <w:sz w:val="32"/>
          <w:szCs w:val="32"/>
          <w:lang w:val="en-US"/>
        </w:rPr>
        <w:t>Introduction</w:t>
      </w:r>
    </w:p>
    <w:p w:rsidR="0069583A" w:rsidRDefault="0069583A" w:rsidP="0069583A">
      <w:pPr>
        <w:spacing w:before="240"/>
        <w:ind w:firstLine="288"/>
        <w:jc w:val="both"/>
        <w:rPr>
          <w:szCs w:val="22"/>
        </w:rPr>
      </w:pPr>
      <w:r>
        <w:rPr>
          <w:szCs w:val="22"/>
        </w:rPr>
        <w:t>In RAN1#86bis</w:t>
      </w:r>
      <w:r w:rsidR="00972276">
        <w:rPr>
          <w:szCs w:val="22"/>
        </w:rPr>
        <w:t xml:space="preserve"> and RAN1 #87</w:t>
      </w:r>
      <w:r>
        <w:rPr>
          <w:szCs w:val="22"/>
        </w:rPr>
        <w:t xml:space="preserve"> meeting random access procedure for NR has been discussed considering Tx/Rx beam reciprocity assumptions at the TRP side. During the discussion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9583A" w:rsidRPr="004D6467" w:rsidTr="0069583A">
        <w:tc>
          <w:tcPr>
            <w:tcW w:w="10188" w:type="dxa"/>
            <w:tcBorders>
              <w:top w:val="single" w:sz="4" w:space="0" w:color="auto"/>
              <w:left w:val="single" w:sz="4" w:space="0" w:color="auto"/>
              <w:bottom w:val="single" w:sz="4" w:space="0" w:color="auto"/>
              <w:right w:val="single" w:sz="4" w:space="0" w:color="auto"/>
            </w:tcBorders>
          </w:tcPr>
          <w:p w:rsidR="007A77C3" w:rsidRPr="00863D0D" w:rsidRDefault="007A77C3" w:rsidP="007A77C3">
            <w:pPr>
              <w:overflowPunct/>
              <w:autoSpaceDE/>
              <w:autoSpaceDN/>
              <w:adjustRightInd/>
              <w:spacing w:after="0"/>
              <w:textAlignment w:val="auto"/>
              <w:rPr>
                <w:rFonts w:eastAsia="MS Mincho"/>
                <w:szCs w:val="22"/>
              </w:rPr>
            </w:pPr>
          </w:p>
          <w:p w:rsidR="007A77C3" w:rsidRPr="00863D0D" w:rsidRDefault="007A77C3" w:rsidP="007A77C3">
            <w:pPr>
              <w:spacing w:after="0"/>
              <w:rPr>
                <w:rFonts w:eastAsia="MS Mincho"/>
                <w:b/>
                <w:szCs w:val="22"/>
                <w:u w:val="single"/>
                <w:lang w:eastAsia="ja-JP"/>
              </w:rPr>
            </w:pPr>
            <w:r w:rsidRPr="00863D0D">
              <w:rPr>
                <w:rFonts w:eastAsia="MS Mincho"/>
                <w:b/>
                <w:szCs w:val="22"/>
                <w:u w:val="single"/>
                <w:lang w:eastAsia="ja-JP"/>
              </w:rPr>
              <w:t>Agreements on Msg 1 preamble design</w:t>
            </w:r>
          </w:p>
          <w:p w:rsidR="007A77C3" w:rsidRPr="0098408F" w:rsidRDefault="007A77C3" w:rsidP="007A77C3">
            <w:pPr>
              <w:pStyle w:val="ListParagraph"/>
              <w:numPr>
                <w:ilvl w:val="0"/>
                <w:numId w:val="32"/>
              </w:numPr>
              <w:rPr>
                <w:rFonts w:eastAsia="MS Mincho"/>
              </w:rPr>
            </w:pPr>
            <w:r w:rsidRPr="0098408F">
              <w:rPr>
                <w:rFonts w:eastAsia="MS Mincho"/>
              </w:rPr>
              <w:t>NR supports multiple RACH preamble formats, including at least</w:t>
            </w:r>
          </w:p>
          <w:p w:rsidR="007A77C3" w:rsidRPr="0098408F" w:rsidRDefault="007A77C3" w:rsidP="007A77C3">
            <w:pPr>
              <w:pStyle w:val="ListParagraph"/>
              <w:numPr>
                <w:ilvl w:val="1"/>
                <w:numId w:val="32"/>
              </w:numPr>
              <w:rPr>
                <w:rFonts w:eastAsia="MS Mincho"/>
              </w:rPr>
            </w:pPr>
            <w:r w:rsidRPr="0098408F">
              <w:rPr>
                <w:rFonts w:eastAsia="MS Mincho"/>
              </w:rPr>
              <w:t xml:space="preserve">RACH preamble format with longer preamble length </w:t>
            </w:r>
          </w:p>
          <w:p w:rsidR="007A77C3" w:rsidRPr="0098408F" w:rsidRDefault="007A77C3" w:rsidP="007A77C3">
            <w:pPr>
              <w:pStyle w:val="ListParagraph"/>
              <w:numPr>
                <w:ilvl w:val="1"/>
                <w:numId w:val="32"/>
              </w:numPr>
              <w:rPr>
                <w:rFonts w:eastAsia="MS Mincho"/>
              </w:rPr>
            </w:pPr>
            <w:r w:rsidRPr="0098408F">
              <w:rPr>
                <w:rFonts w:eastAsia="MS Mincho"/>
              </w:rPr>
              <w:t>RACH preamble format with shorter preamble length</w:t>
            </w:r>
          </w:p>
          <w:p w:rsidR="007A77C3" w:rsidRPr="0098408F" w:rsidRDefault="007A77C3" w:rsidP="007A77C3">
            <w:pPr>
              <w:pStyle w:val="ListParagraph"/>
              <w:numPr>
                <w:ilvl w:val="1"/>
                <w:numId w:val="32"/>
              </w:numPr>
              <w:rPr>
                <w:rFonts w:eastAsia="MS Mincho"/>
              </w:rPr>
            </w:pPr>
            <w:r w:rsidRPr="0098408F">
              <w:rPr>
                <w:rFonts w:eastAsia="MS Mincho"/>
              </w:rPr>
              <w:t>FFS how many signatures (e.g. number of RACH sequences, payload size, etc.)</w:t>
            </w:r>
          </w:p>
          <w:p w:rsidR="007A77C3" w:rsidRPr="0098408F" w:rsidRDefault="007A77C3" w:rsidP="007A77C3">
            <w:pPr>
              <w:pStyle w:val="ListParagraph"/>
              <w:numPr>
                <w:ilvl w:val="0"/>
                <w:numId w:val="32"/>
              </w:numPr>
              <w:rPr>
                <w:rFonts w:eastAsia="MS Mincho"/>
              </w:rPr>
            </w:pPr>
            <w:r w:rsidRPr="0098408F">
              <w:rPr>
                <w:rFonts w:eastAsia="MS Mincho"/>
              </w:rPr>
              <w:t>Multiple/repeated RACH preambles in a RACH resource is supported</w:t>
            </w:r>
          </w:p>
          <w:p w:rsidR="007A77C3" w:rsidRPr="0098408F" w:rsidRDefault="007A77C3" w:rsidP="007A77C3">
            <w:pPr>
              <w:pStyle w:val="ListParagraph"/>
              <w:numPr>
                <w:ilvl w:val="1"/>
                <w:numId w:val="32"/>
              </w:numPr>
              <w:rPr>
                <w:rFonts w:eastAsia="MS Mincho"/>
              </w:rPr>
            </w:pPr>
            <w:r w:rsidRPr="0098408F">
              <w:rPr>
                <w:rFonts w:eastAsia="MS Mincho"/>
              </w:rPr>
              <w:t>FFS: How to support single-beam and/or multi-beam operation</w:t>
            </w:r>
          </w:p>
          <w:p w:rsidR="007A77C3" w:rsidRPr="0098408F" w:rsidRDefault="007A77C3" w:rsidP="007A77C3">
            <w:pPr>
              <w:pStyle w:val="ListParagraph"/>
              <w:numPr>
                <w:ilvl w:val="1"/>
                <w:numId w:val="32"/>
              </w:numPr>
              <w:rPr>
                <w:rFonts w:eastAsia="MS Mincho"/>
              </w:rPr>
            </w:pPr>
            <w:r w:rsidRPr="0098408F">
              <w:rPr>
                <w:rFonts w:eastAsia="MS Mincho"/>
              </w:rPr>
              <w:t>FFS: Preamble could be the same or different</w:t>
            </w:r>
          </w:p>
          <w:p w:rsidR="007A77C3" w:rsidRPr="0098408F" w:rsidRDefault="007A77C3" w:rsidP="007A77C3">
            <w:pPr>
              <w:pStyle w:val="ListParagraph"/>
              <w:numPr>
                <w:ilvl w:val="0"/>
                <w:numId w:val="32"/>
              </w:numPr>
              <w:rPr>
                <w:rFonts w:eastAsia="MS Mincho"/>
              </w:rPr>
            </w:pPr>
            <w:r w:rsidRPr="0098408F">
              <w:rPr>
                <w:rFonts w:eastAsia="MS Mincho"/>
              </w:rPr>
              <w:t>Numerology for RACH preamble can be different depending on frequency ranges</w:t>
            </w:r>
          </w:p>
          <w:p w:rsidR="007A77C3" w:rsidRPr="0098408F" w:rsidRDefault="007A77C3" w:rsidP="007A77C3">
            <w:pPr>
              <w:pStyle w:val="ListParagraph"/>
              <w:numPr>
                <w:ilvl w:val="1"/>
                <w:numId w:val="32"/>
              </w:numPr>
              <w:rPr>
                <w:rFonts w:eastAsia="MS Mincho"/>
              </w:rPr>
            </w:pPr>
            <w:r w:rsidRPr="0098408F">
              <w:rPr>
                <w:rFonts w:eastAsia="MS Mincho"/>
              </w:rPr>
              <w:t>FFS: How many numerologies will be supported per frequency range</w:t>
            </w:r>
          </w:p>
          <w:p w:rsidR="007A77C3" w:rsidRPr="0098408F" w:rsidRDefault="007A77C3" w:rsidP="007A77C3">
            <w:pPr>
              <w:pStyle w:val="ListParagraph"/>
              <w:numPr>
                <w:ilvl w:val="0"/>
                <w:numId w:val="32"/>
              </w:numPr>
              <w:rPr>
                <w:rFonts w:eastAsia="MS Mincho"/>
              </w:rPr>
            </w:pPr>
            <w:r w:rsidRPr="0098408F">
              <w:rPr>
                <w:rFonts w:eastAsia="MS Mincho"/>
              </w:rPr>
              <w:t>Numerology for RACH preamble can be different or the same from that for the other UL data/control channels</w:t>
            </w:r>
          </w:p>
          <w:p w:rsidR="007A77C3" w:rsidRPr="00863D0D" w:rsidRDefault="007A77C3" w:rsidP="007A77C3">
            <w:pPr>
              <w:pStyle w:val="ListParagraph"/>
              <w:numPr>
                <w:ilvl w:val="0"/>
                <w:numId w:val="32"/>
              </w:numPr>
              <w:rPr>
                <w:rFonts w:eastAsia="MS Mincho"/>
              </w:rPr>
            </w:pPr>
            <w:r w:rsidRPr="00863D0D">
              <w:rPr>
                <w:rFonts w:eastAsia="MS Mincho"/>
              </w:rPr>
              <w:t xml:space="preserve">Following options can be further considered for the consecutive multiple/repeated RACH preambles, </w:t>
            </w:r>
          </w:p>
          <w:p w:rsidR="007A77C3" w:rsidRPr="00863D0D" w:rsidRDefault="007A77C3" w:rsidP="007A77C3">
            <w:pPr>
              <w:pStyle w:val="ListParagraph"/>
              <w:numPr>
                <w:ilvl w:val="1"/>
                <w:numId w:val="32"/>
              </w:numPr>
              <w:rPr>
                <w:rFonts w:eastAsia="MS Mincho"/>
              </w:rPr>
            </w:pPr>
            <w:r w:rsidRPr="00863D0D">
              <w:rPr>
                <w:rFonts w:eastAsia="MS Mincho"/>
              </w:rPr>
              <w:t>Option 1: CP is inserted at the beginning of the consecutive multiple/repeated RACH sequences, CP/GT between RACH sequences is omitted and GT is reserved at the end of the consecutive multiple/repeated RACH sequences</w:t>
            </w:r>
          </w:p>
          <w:p w:rsidR="007A77C3" w:rsidRPr="00863D0D" w:rsidRDefault="007A77C3" w:rsidP="007A77C3">
            <w:pPr>
              <w:pStyle w:val="ListParagraph"/>
              <w:numPr>
                <w:ilvl w:val="1"/>
                <w:numId w:val="32"/>
              </w:numPr>
              <w:rPr>
                <w:rFonts w:eastAsia="MS Mincho"/>
              </w:rPr>
            </w:pPr>
            <w:r w:rsidRPr="00863D0D">
              <w:rPr>
                <w:rFonts w:eastAsia="MS Mincho"/>
              </w:rPr>
              <w:t>Option 2: The same RACH sequences with CP is used and GT is reserved at the end of the consecutive multiple/repeated RACH sequences</w:t>
            </w:r>
          </w:p>
          <w:p w:rsidR="007A77C3" w:rsidRPr="00863D0D" w:rsidRDefault="007A77C3" w:rsidP="007A77C3">
            <w:pPr>
              <w:pStyle w:val="ListParagraph"/>
              <w:numPr>
                <w:ilvl w:val="1"/>
                <w:numId w:val="32"/>
              </w:numPr>
              <w:rPr>
                <w:rFonts w:eastAsia="MS Mincho"/>
              </w:rPr>
            </w:pPr>
            <w:r w:rsidRPr="00863D0D">
              <w:rPr>
                <w:rFonts w:eastAsia="MS Mincho"/>
              </w:rPr>
              <w:t>Option 3: The same RACH sequences with CP/GT is used</w:t>
            </w:r>
          </w:p>
          <w:p w:rsidR="007A77C3" w:rsidRPr="00863D0D" w:rsidRDefault="007A77C3" w:rsidP="007A77C3">
            <w:pPr>
              <w:pStyle w:val="ListParagraph"/>
              <w:numPr>
                <w:ilvl w:val="1"/>
                <w:numId w:val="32"/>
              </w:numPr>
              <w:rPr>
                <w:rFonts w:eastAsia="MS Mincho"/>
              </w:rPr>
            </w:pPr>
            <w:r w:rsidRPr="00863D0D">
              <w:rPr>
                <w:rFonts w:eastAsia="MS Mincho"/>
              </w:rPr>
              <w:t>Option 4: Different RACH sequences with CP is used and GT is reserved at the end of the consecutive multiple/repeated RACH sequences</w:t>
            </w:r>
          </w:p>
          <w:p w:rsidR="007A77C3" w:rsidRPr="00863D0D" w:rsidRDefault="007A77C3" w:rsidP="007A77C3">
            <w:pPr>
              <w:pStyle w:val="ListParagraph"/>
              <w:numPr>
                <w:ilvl w:val="1"/>
                <w:numId w:val="32"/>
              </w:numPr>
              <w:rPr>
                <w:rFonts w:eastAsia="MS Mincho"/>
              </w:rPr>
            </w:pPr>
            <w:r w:rsidRPr="00863D0D">
              <w:rPr>
                <w:rFonts w:eastAsia="MS Mincho"/>
              </w:rPr>
              <w:t>Option 5: Different RACH sequences with CP/GT is used</w:t>
            </w:r>
          </w:p>
          <w:p w:rsidR="007A77C3" w:rsidRPr="00863D0D" w:rsidRDefault="007A77C3" w:rsidP="007A77C3">
            <w:pPr>
              <w:pStyle w:val="ListParagraph"/>
              <w:numPr>
                <w:ilvl w:val="1"/>
                <w:numId w:val="32"/>
              </w:numPr>
              <w:rPr>
                <w:rFonts w:eastAsia="MS Mincho"/>
              </w:rPr>
            </w:pPr>
            <w:r w:rsidRPr="00863D0D">
              <w:rPr>
                <w:rFonts w:eastAsia="MS Mincho"/>
              </w:rPr>
              <w:t>For options 2 and 3, study further that the same RACH sequences with and without GT can be further multiplied with different orthogonal cover codes and transmitted.</w:t>
            </w:r>
          </w:p>
          <w:p w:rsidR="007A77C3" w:rsidRPr="00863D0D" w:rsidRDefault="007A77C3" w:rsidP="007A77C3">
            <w:pPr>
              <w:pStyle w:val="ListParagraph"/>
              <w:numPr>
                <w:ilvl w:val="1"/>
                <w:numId w:val="32"/>
              </w:numPr>
              <w:rPr>
                <w:rFonts w:eastAsia="MS Mincho"/>
              </w:rPr>
            </w:pPr>
            <w:r w:rsidRPr="00863D0D">
              <w:rPr>
                <w:rFonts w:eastAsia="MS Mincho"/>
              </w:rPr>
              <w:t>For example, the consecutive multiple/repeated RACH preambles would be used when Tx/Rx beam correspondence does not hold at TRP</w:t>
            </w:r>
          </w:p>
          <w:p w:rsidR="007A77C3" w:rsidRPr="00863D0D" w:rsidRDefault="007A77C3" w:rsidP="007A77C3">
            <w:pPr>
              <w:pStyle w:val="ListParagraph"/>
              <w:numPr>
                <w:ilvl w:val="1"/>
                <w:numId w:val="32"/>
              </w:numPr>
              <w:rPr>
                <w:rFonts w:eastAsia="MS Mincho"/>
              </w:rPr>
            </w:pPr>
            <w:r w:rsidRPr="00863D0D">
              <w:rPr>
                <w:rFonts w:eastAsia="MS Mincho"/>
              </w:rPr>
              <w:t>Other options are not precluded</w:t>
            </w:r>
          </w:p>
          <w:p w:rsidR="007A77C3" w:rsidRPr="00863D0D" w:rsidRDefault="007A77C3" w:rsidP="007A77C3">
            <w:pPr>
              <w:pStyle w:val="ListParagraph"/>
              <w:numPr>
                <w:ilvl w:val="0"/>
                <w:numId w:val="32"/>
              </w:numPr>
              <w:rPr>
                <w:rFonts w:eastAsia="MS Mincho"/>
              </w:rPr>
            </w:pPr>
            <w:r w:rsidRPr="00863D0D">
              <w:rPr>
                <w:rFonts w:eastAsia="MS Mincho"/>
              </w:rPr>
              <w:t>For a single RACH preamble transmission, CP/GT are required</w:t>
            </w:r>
          </w:p>
          <w:p w:rsidR="007A77C3" w:rsidRPr="00863D0D" w:rsidRDefault="007A77C3" w:rsidP="007A77C3">
            <w:pPr>
              <w:pStyle w:val="ListParagraph"/>
              <w:numPr>
                <w:ilvl w:val="1"/>
                <w:numId w:val="32"/>
              </w:numPr>
              <w:rPr>
                <w:rFonts w:eastAsia="MS Mincho"/>
              </w:rPr>
            </w:pPr>
            <w:r w:rsidRPr="00863D0D">
              <w:rPr>
                <w:rFonts w:eastAsia="MS Mincho"/>
              </w:rPr>
              <w:t>For example, the single RACH preamble would be used when Tx/Rx beam correspondence held at both TRP or UE for multi-beam operation</w:t>
            </w:r>
          </w:p>
          <w:p w:rsidR="007A77C3" w:rsidRPr="00863D0D" w:rsidRDefault="007A77C3" w:rsidP="007A77C3">
            <w:pPr>
              <w:pStyle w:val="ListParagraph"/>
              <w:numPr>
                <w:ilvl w:val="0"/>
                <w:numId w:val="32"/>
              </w:numPr>
              <w:rPr>
                <w:rFonts w:eastAsia="MS Mincho"/>
              </w:rPr>
            </w:pPr>
            <w:r w:rsidRPr="00863D0D">
              <w:rPr>
                <w:rFonts w:eastAsia="MS Mincho"/>
              </w:rPr>
              <w:t>The maximum bandwidth for a RACH preamble transmission is not wider than 5 MHz for a carrier frequency of below 6 GHz and not wider than X MHz for a carrier frequency ranging from 6 GHz to 52.6 GHz</w:t>
            </w:r>
          </w:p>
          <w:p w:rsidR="007A77C3" w:rsidRPr="00863D0D" w:rsidRDefault="007A77C3" w:rsidP="007A77C3">
            <w:pPr>
              <w:pStyle w:val="ListParagraph"/>
              <w:numPr>
                <w:ilvl w:val="0"/>
                <w:numId w:val="32"/>
              </w:numPr>
              <w:rPr>
                <w:rFonts w:eastAsia="MS Mincho"/>
              </w:rPr>
            </w:pPr>
            <w:r w:rsidRPr="00863D0D">
              <w:rPr>
                <w:rFonts w:eastAsia="MS Mincho"/>
              </w:rPr>
              <w:t>X will be down selected from 5, 10, and 20MHz</w:t>
            </w:r>
          </w:p>
          <w:p w:rsidR="007A77C3" w:rsidRPr="00863D0D" w:rsidRDefault="007A77C3" w:rsidP="007A77C3">
            <w:pPr>
              <w:pStyle w:val="ListParagraph"/>
              <w:numPr>
                <w:ilvl w:val="0"/>
                <w:numId w:val="32"/>
              </w:numPr>
              <w:rPr>
                <w:rFonts w:eastAsia="MS Mincho"/>
              </w:rPr>
            </w:pPr>
            <w:r w:rsidRPr="00863D0D">
              <w:rPr>
                <w:rFonts w:eastAsia="MS Mincho"/>
              </w:rPr>
              <w:t xml:space="preserve">At least, one reference numerology for RACH preamble is defined, </w:t>
            </w:r>
          </w:p>
          <w:p w:rsidR="007A77C3" w:rsidRPr="00863D0D" w:rsidRDefault="007A77C3" w:rsidP="007A77C3">
            <w:pPr>
              <w:pStyle w:val="ListParagraph"/>
              <w:numPr>
                <w:ilvl w:val="1"/>
                <w:numId w:val="32"/>
              </w:numPr>
              <w:rPr>
                <w:rFonts w:eastAsia="MS Mincho"/>
              </w:rPr>
            </w:pPr>
            <w:r w:rsidRPr="00863D0D">
              <w:rPr>
                <w:rFonts w:eastAsia="MS Mincho"/>
              </w:rPr>
              <w:lastRenderedPageBreak/>
              <w:t>1.25 x n kHz</w:t>
            </w:r>
          </w:p>
          <w:p w:rsidR="007A77C3" w:rsidRPr="00863D0D" w:rsidRDefault="007A77C3" w:rsidP="007A77C3">
            <w:pPr>
              <w:pStyle w:val="ListParagraph"/>
              <w:numPr>
                <w:ilvl w:val="1"/>
                <w:numId w:val="32"/>
              </w:numPr>
              <w:rPr>
                <w:rFonts w:eastAsia="MS Mincho"/>
              </w:rPr>
            </w:pPr>
            <w:r w:rsidRPr="00863D0D">
              <w:rPr>
                <w:rFonts w:eastAsia="MS Mincho"/>
              </w:rPr>
              <w:t>15 x n kHz</w:t>
            </w:r>
          </w:p>
          <w:p w:rsidR="007A77C3" w:rsidRPr="00863D0D" w:rsidRDefault="007A77C3" w:rsidP="007A77C3">
            <w:pPr>
              <w:pStyle w:val="ListParagraph"/>
              <w:numPr>
                <w:ilvl w:val="1"/>
                <w:numId w:val="32"/>
              </w:numPr>
              <w:rPr>
                <w:rFonts w:eastAsia="MS Mincho"/>
              </w:rPr>
            </w:pPr>
            <w:r w:rsidRPr="00863D0D">
              <w:rPr>
                <w:rFonts w:eastAsia="MS Mincho"/>
              </w:rPr>
              <w:t>Integer value of n is FFS</w:t>
            </w:r>
          </w:p>
          <w:p w:rsidR="007A77C3" w:rsidRPr="00863D0D" w:rsidRDefault="007A77C3" w:rsidP="007A77C3">
            <w:pPr>
              <w:pStyle w:val="ListParagraph"/>
              <w:numPr>
                <w:ilvl w:val="1"/>
                <w:numId w:val="32"/>
              </w:numPr>
              <w:rPr>
                <w:rFonts w:eastAsia="MS Mincho"/>
              </w:rPr>
            </w:pPr>
            <w:r w:rsidRPr="00863D0D">
              <w:rPr>
                <w:rFonts w:eastAsia="MS Mincho"/>
              </w:rPr>
              <w:t>Other values are not precluded</w:t>
            </w:r>
          </w:p>
          <w:p w:rsidR="007A77C3" w:rsidRPr="00863D0D" w:rsidRDefault="007A77C3" w:rsidP="007A77C3">
            <w:pPr>
              <w:pStyle w:val="ListParagraph"/>
              <w:numPr>
                <w:ilvl w:val="0"/>
                <w:numId w:val="32"/>
              </w:numPr>
              <w:rPr>
                <w:rFonts w:eastAsia="MS Mincho"/>
              </w:rPr>
            </w:pPr>
            <w:r w:rsidRPr="00863D0D">
              <w:rPr>
                <w:rFonts w:eastAsia="MS Mincho"/>
              </w:rPr>
              <w:t>Based on the reference numerology for RACH preamble, multiple RACH preambles with scalable numerologies are supported depending on the carrier frequency</w:t>
            </w:r>
          </w:p>
          <w:p w:rsidR="007A77C3" w:rsidRPr="00863D0D" w:rsidRDefault="007A77C3" w:rsidP="007A77C3">
            <w:pPr>
              <w:pStyle w:val="ListParagraph"/>
              <w:numPr>
                <w:ilvl w:val="0"/>
                <w:numId w:val="32"/>
              </w:numPr>
              <w:rPr>
                <w:rFonts w:eastAsia="MS Mincho"/>
              </w:rPr>
            </w:pPr>
            <w:r w:rsidRPr="00863D0D">
              <w:rPr>
                <w:rFonts w:eastAsia="MS Mincho"/>
              </w:rPr>
              <w:t>The following sequences can be considered for the evaluation</w:t>
            </w:r>
          </w:p>
          <w:p w:rsidR="007A77C3" w:rsidRPr="00863D0D" w:rsidRDefault="007A77C3" w:rsidP="007A77C3">
            <w:pPr>
              <w:pStyle w:val="ListParagraph"/>
              <w:numPr>
                <w:ilvl w:val="1"/>
                <w:numId w:val="32"/>
              </w:numPr>
              <w:rPr>
                <w:rFonts w:eastAsia="MS Mincho"/>
              </w:rPr>
            </w:pPr>
            <w:r w:rsidRPr="00863D0D">
              <w:rPr>
                <w:rFonts w:eastAsia="MS Mincho"/>
              </w:rPr>
              <w:t>ZC sequence</w:t>
            </w:r>
          </w:p>
          <w:p w:rsidR="007A77C3" w:rsidRPr="00863D0D" w:rsidRDefault="007A77C3" w:rsidP="007A77C3">
            <w:pPr>
              <w:pStyle w:val="ListParagraph"/>
              <w:numPr>
                <w:ilvl w:val="1"/>
                <w:numId w:val="32"/>
              </w:numPr>
              <w:rPr>
                <w:rFonts w:eastAsia="MS Mincho"/>
              </w:rPr>
            </w:pPr>
            <w:r w:rsidRPr="00863D0D">
              <w:rPr>
                <w:rFonts w:eastAsia="MS Mincho"/>
              </w:rPr>
              <w:t>m-sequence</w:t>
            </w:r>
          </w:p>
          <w:p w:rsidR="007A77C3" w:rsidRPr="00863D0D" w:rsidRDefault="007A77C3" w:rsidP="007A77C3">
            <w:pPr>
              <w:pStyle w:val="ListParagraph"/>
              <w:numPr>
                <w:ilvl w:val="1"/>
                <w:numId w:val="32"/>
              </w:numPr>
              <w:rPr>
                <w:rFonts w:eastAsia="MS Mincho"/>
              </w:rPr>
            </w:pPr>
            <w:r w:rsidRPr="00863D0D">
              <w:rPr>
                <w:rFonts w:eastAsia="MS Mincho"/>
              </w:rPr>
              <w:t>Other sequences are not precluded</w:t>
            </w:r>
          </w:p>
          <w:p w:rsidR="007A77C3" w:rsidRDefault="007A77C3">
            <w:pPr>
              <w:spacing w:after="0"/>
              <w:rPr>
                <w:rFonts w:eastAsia="MS Mincho"/>
                <w:b/>
                <w:szCs w:val="22"/>
                <w:u w:val="single"/>
                <w:lang w:eastAsia="ja-JP"/>
              </w:rPr>
            </w:pPr>
          </w:p>
          <w:p w:rsidR="004D6467" w:rsidRPr="00863D0D" w:rsidRDefault="004D6467">
            <w:pPr>
              <w:spacing w:after="0"/>
              <w:rPr>
                <w:rFonts w:eastAsia="MS Mincho"/>
                <w:b/>
                <w:szCs w:val="22"/>
                <w:u w:val="single"/>
                <w:lang w:eastAsia="ja-JP"/>
              </w:rPr>
            </w:pPr>
            <w:r w:rsidRPr="00863D0D">
              <w:rPr>
                <w:rFonts w:eastAsia="MS Mincho"/>
                <w:b/>
                <w:szCs w:val="22"/>
                <w:u w:val="single"/>
                <w:lang w:eastAsia="ja-JP"/>
              </w:rPr>
              <w:t>Agreements on Resources for Msg 1</w:t>
            </w:r>
          </w:p>
          <w:p w:rsidR="004D6467" w:rsidRPr="00863D0D" w:rsidRDefault="004D6467" w:rsidP="004D6467">
            <w:pPr>
              <w:pStyle w:val="ListParagraph"/>
              <w:numPr>
                <w:ilvl w:val="0"/>
                <w:numId w:val="32"/>
              </w:numPr>
              <w:rPr>
                <w:rFonts w:eastAsia="MS Mincho"/>
              </w:rPr>
            </w:pPr>
            <w:r w:rsidRPr="00863D0D">
              <w:rPr>
                <w:rFonts w:eastAsia="MS Mincho"/>
              </w:rPr>
              <w:t>RACH resource:</w:t>
            </w:r>
          </w:p>
          <w:p w:rsidR="004D6467" w:rsidRPr="00863D0D" w:rsidRDefault="004D6467" w:rsidP="004D6467">
            <w:pPr>
              <w:pStyle w:val="ListParagraph"/>
              <w:numPr>
                <w:ilvl w:val="1"/>
                <w:numId w:val="32"/>
              </w:numPr>
              <w:rPr>
                <w:rFonts w:eastAsia="MS Mincho"/>
              </w:rPr>
            </w:pPr>
            <w:r w:rsidRPr="00863D0D">
              <w:rPr>
                <w:rFonts w:eastAsia="MS Mincho"/>
              </w:rPr>
              <w:t>A time-frequency resource to send RACH preamble</w:t>
            </w:r>
          </w:p>
          <w:p w:rsidR="004D6467" w:rsidRPr="00863D0D" w:rsidRDefault="004D6467" w:rsidP="004D6467">
            <w:pPr>
              <w:pStyle w:val="ListParagraph"/>
              <w:numPr>
                <w:ilvl w:val="0"/>
                <w:numId w:val="32"/>
              </w:numPr>
              <w:rPr>
                <w:rFonts w:eastAsia="MS Mincho"/>
              </w:rPr>
            </w:pPr>
            <w:r w:rsidRPr="00863D0D">
              <w:rPr>
                <w:rFonts w:eastAsia="MS Mincho"/>
              </w:rPr>
              <w:t>Whether UE needs to transmit one or multiple/repeated preamble within a subset of RACH resou</w:t>
            </w:r>
            <w:r w:rsidR="00863D0D" w:rsidRPr="00863D0D">
              <w:rPr>
                <w:rFonts w:eastAsia="MS Mincho"/>
              </w:rPr>
              <w:t>r</w:t>
            </w:r>
            <w:r w:rsidRPr="00863D0D">
              <w:rPr>
                <w:rFonts w:eastAsia="MS Mincho"/>
              </w:rPr>
              <w:t>ces can be informed by broadcast system information</w:t>
            </w:r>
          </w:p>
          <w:p w:rsidR="00015251" w:rsidRPr="00863D0D" w:rsidRDefault="004D6467" w:rsidP="004D6467">
            <w:pPr>
              <w:pStyle w:val="ListParagraph"/>
              <w:numPr>
                <w:ilvl w:val="0"/>
                <w:numId w:val="32"/>
              </w:numPr>
              <w:rPr>
                <w:rFonts w:eastAsia="MS Mincho"/>
              </w:rPr>
            </w:pPr>
            <w:r w:rsidRPr="00863D0D">
              <w:rPr>
                <w:rFonts w:eastAsia="MS Mincho"/>
              </w:rPr>
              <w:t>When Tx/Rx reciprocity is available at gNB at least for multiple beams operation, the following RACH procedure is considered for at least UE in idle mode</w:t>
            </w:r>
          </w:p>
          <w:p w:rsidR="00015251" w:rsidRPr="00863D0D" w:rsidRDefault="004D6467" w:rsidP="004D6467">
            <w:pPr>
              <w:pStyle w:val="ListParagraph"/>
              <w:numPr>
                <w:ilvl w:val="1"/>
                <w:numId w:val="32"/>
              </w:numPr>
              <w:rPr>
                <w:rFonts w:eastAsia="MS Mincho"/>
              </w:rPr>
            </w:pPr>
            <w:r w:rsidRPr="00863D0D">
              <w:rPr>
                <w:rFonts w:eastAsia="MS Mincho"/>
              </w:rPr>
              <w:t>Association between one or  multiple  occasions for DL broadcast channel/signal and  a subset of RACH resources is informed to UE by broadcast system information or known to UE</w:t>
            </w:r>
          </w:p>
          <w:p w:rsidR="00015251" w:rsidRPr="00863D0D" w:rsidRDefault="004D6467" w:rsidP="00863D0D">
            <w:pPr>
              <w:pStyle w:val="ListParagraph"/>
              <w:numPr>
                <w:ilvl w:val="1"/>
                <w:numId w:val="32"/>
              </w:numPr>
              <w:rPr>
                <w:rFonts w:eastAsia="MS Mincho"/>
              </w:rPr>
            </w:pPr>
            <w:r w:rsidRPr="00863D0D">
              <w:rPr>
                <w:rFonts w:eastAsia="MS Mincho"/>
              </w:rPr>
              <w:t>FFS: Signaling of  “non-association”</w:t>
            </w:r>
          </w:p>
          <w:p w:rsidR="00015251" w:rsidRPr="00863D0D" w:rsidRDefault="004D6467" w:rsidP="00863D0D">
            <w:pPr>
              <w:pStyle w:val="ListParagraph"/>
              <w:numPr>
                <w:ilvl w:val="0"/>
                <w:numId w:val="32"/>
              </w:numPr>
              <w:rPr>
                <w:rFonts w:eastAsia="MS Mincho"/>
              </w:rPr>
            </w:pPr>
            <w:r w:rsidRPr="00863D0D">
              <w:rPr>
                <w:rFonts w:eastAsia="MS Mincho"/>
              </w:rPr>
              <w:t>Based on the DL measurement and the corresponding association, UE selects the subset of RACH resources</w:t>
            </w:r>
          </w:p>
          <w:p w:rsidR="002C4389" w:rsidRPr="00863D0D" w:rsidRDefault="004D6467" w:rsidP="004D6467">
            <w:pPr>
              <w:pStyle w:val="ListParagraph"/>
              <w:numPr>
                <w:ilvl w:val="0"/>
                <w:numId w:val="32"/>
              </w:numPr>
              <w:rPr>
                <w:rFonts w:eastAsia="MS Mincho"/>
              </w:rPr>
            </w:pPr>
            <w:r w:rsidRPr="00863D0D">
              <w:rPr>
                <w:rFonts w:eastAsia="MS Mincho"/>
              </w:rPr>
              <w:t>During a RACH transmission occasion of single or multiple/repeated preamble(s) as informed by broadcast system information, UE uses the same UE Tx beam.</w:t>
            </w:r>
          </w:p>
          <w:p w:rsidR="004D6467" w:rsidRPr="00863D0D" w:rsidRDefault="004D6467" w:rsidP="004D6467">
            <w:pPr>
              <w:pStyle w:val="ListParagraph"/>
              <w:numPr>
                <w:ilvl w:val="0"/>
                <w:numId w:val="32"/>
              </w:numPr>
              <w:rPr>
                <w:rFonts w:eastAsia="MS Mincho"/>
              </w:rPr>
            </w:pPr>
            <w:r w:rsidRPr="00863D0D">
              <w:rPr>
                <w:rFonts w:eastAsia="MS Mincho"/>
              </w:rPr>
              <w:t>NR will support different PRACH configurations, e.g., considering different numerologies case and whether Tx/Rx reciprocity is available or not at gNB</w:t>
            </w:r>
          </w:p>
          <w:p w:rsidR="004D6467" w:rsidRPr="00863D0D" w:rsidRDefault="004D6467" w:rsidP="004D6467">
            <w:pPr>
              <w:overflowPunct/>
              <w:autoSpaceDE/>
              <w:autoSpaceDN/>
              <w:adjustRightInd/>
              <w:spacing w:after="0"/>
              <w:textAlignment w:val="auto"/>
              <w:rPr>
                <w:rFonts w:eastAsia="MS Mincho"/>
                <w:szCs w:val="22"/>
              </w:rPr>
            </w:pPr>
          </w:p>
          <w:p w:rsidR="004D6467" w:rsidRPr="00863D0D" w:rsidRDefault="00863D0D" w:rsidP="004D6467">
            <w:pPr>
              <w:overflowPunct/>
              <w:autoSpaceDE/>
              <w:autoSpaceDN/>
              <w:adjustRightInd/>
              <w:spacing w:after="0"/>
              <w:textAlignment w:val="auto"/>
              <w:rPr>
                <w:rFonts w:eastAsia="MS Mincho"/>
                <w:b/>
                <w:szCs w:val="22"/>
                <w:u w:val="single"/>
              </w:rPr>
            </w:pPr>
            <w:r w:rsidRPr="00863D0D">
              <w:rPr>
                <w:rFonts w:eastAsia="MS Mincho"/>
                <w:b/>
                <w:szCs w:val="22"/>
                <w:u w:val="single"/>
              </w:rPr>
              <w:t xml:space="preserve">For further study in </w:t>
            </w:r>
            <w:r w:rsidR="004D6467" w:rsidRPr="00863D0D">
              <w:rPr>
                <w:rFonts w:eastAsia="MS Mincho"/>
                <w:b/>
                <w:szCs w:val="22"/>
                <w:u w:val="single"/>
              </w:rPr>
              <w:t>RAN1</w:t>
            </w:r>
          </w:p>
          <w:p w:rsidR="004D6467" w:rsidRPr="00863D0D" w:rsidRDefault="004D6467" w:rsidP="00FD1D8C">
            <w:pPr>
              <w:pStyle w:val="ListParagraph"/>
              <w:numPr>
                <w:ilvl w:val="0"/>
                <w:numId w:val="32"/>
              </w:numPr>
              <w:rPr>
                <w:rFonts w:eastAsia="MS Mincho"/>
              </w:rPr>
            </w:pPr>
            <w:r w:rsidRPr="00863D0D">
              <w:rPr>
                <w:rFonts w:eastAsia="MS Mincho"/>
              </w:rPr>
              <w:t>the support of different RACH resource subset size that is associated with one or multiple occasions for DL broadcast channel/signal</w:t>
            </w:r>
          </w:p>
          <w:p w:rsidR="004D6467" w:rsidRPr="00863D0D" w:rsidRDefault="004D6467" w:rsidP="00FD1D8C">
            <w:pPr>
              <w:pStyle w:val="ListParagraph"/>
              <w:numPr>
                <w:ilvl w:val="1"/>
                <w:numId w:val="32"/>
              </w:numPr>
              <w:rPr>
                <w:rFonts w:eastAsia="MS Mincho"/>
              </w:rPr>
            </w:pPr>
            <w:r w:rsidRPr="00863D0D">
              <w:rPr>
                <w:rFonts w:eastAsia="MS Mincho"/>
              </w:rPr>
              <w:t>FFS: whether other parameters of each RACH resource subset can be different</w:t>
            </w:r>
          </w:p>
          <w:p w:rsidR="004D6467" w:rsidRPr="00863D0D" w:rsidRDefault="004D6467" w:rsidP="00FD1D8C">
            <w:pPr>
              <w:pStyle w:val="ListParagraph"/>
              <w:numPr>
                <w:ilvl w:val="1"/>
                <w:numId w:val="32"/>
              </w:numPr>
              <w:rPr>
                <w:rFonts w:eastAsia="MS Mincho"/>
              </w:rPr>
            </w:pPr>
            <w:r w:rsidRPr="00863D0D">
              <w:rPr>
                <w:rFonts w:eastAsia="MS Mincho"/>
              </w:rPr>
              <w:t>FFS: How the different RACH resource subset size information is conveyed to UE</w:t>
            </w:r>
          </w:p>
          <w:p w:rsidR="004D6467" w:rsidRPr="00863D0D" w:rsidRDefault="004D6467" w:rsidP="00FD1D8C">
            <w:pPr>
              <w:pStyle w:val="ListParagraph"/>
              <w:numPr>
                <w:ilvl w:val="0"/>
                <w:numId w:val="32"/>
              </w:numPr>
              <w:rPr>
                <w:rFonts w:eastAsia="MS Mincho"/>
              </w:rPr>
            </w:pPr>
            <w:r w:rsidRPr="00863D0D">
              <w:rPr>
                <w:rFonts w:eastAsia="MS Mincho"/>
              </w:rPr>
              <w:t>the support of same RACH resource subset size that is associated with one or multiple occasions for DL broadcast channel/signal and non-uniform transmission of DL broadcast channel/signal across different directions in a multi-beam scenario</w:t>
            </w:r>
          </w:p>
          <w:p w:rsidR="00972276" w:rsidRPr="007A77C3" w:rsidRDefault="004D6467" w:rsidP="007A77C3">
            <w:pPr>
              <w:pStyle w:val="ListParagraph"/>
              <w:numPr>
                <w:ilvl w:val="0"/>
                <w:numId w:val="32"/>
              </w:numPr>
              <w:rPr>
                <w:rFonts w:eastAsia="MS Mincho"/>
              </w:rPr>
            </w:pPr>
            <w:r w:rsidRPr="00863D0D">
              <w:rPr>
                <w:rFonts w:eastAsia="MS Mincho"/>
              </w:rPr>
              <w:t>Other mechanisms to load balance RACH resource subset is not precluded</w:t>
            </w:r>
          </w:p>
        </w:tc>
      </w:tr>
    </w:tbl>
    <w:p w:rsidR="0069583A" w:rsidRDefault="0069583A" w:rsidP="0069583A">
      <w:pPr>
        <w:spacing w:before="240"/>
        <w:ind w:firstLine="288"/>
        <w:jc w:val="both"/>
        <w:rPr>
          <w:szCs w:val="22"/>
        </w:rPr>
      </w:pPr>
      <w:r>
        <w:rPr>
          <w:szCs w:val="22"/>
        </w:rPr>
        <w:lastRenderedPageBreak/>
        <w:t xml:space="preserve">In this contribution we provide our views regarding </w:t>
      </w:r>
      <w:r w:rsidR="00FE196C">
        <w:rPr>
          <w:szCs w:val="22"/>
        </w:rPr>
        <w:t>PRACH preamble design and PRACH resource configuration</w:t>
      </w:r>
      <w:r>
        <w:rPr>
          <w:szCs w:val="22"/>
        </w:rPr>
        <w:t>.</w:t>
      </w:r>
    </w:p>
    <w:p w:rsidR="009F4B9D" w:rsidRDefault="009F4B9D" w:rsidP="0069583A">
      <w:pPr>
        <w:spacing w:before="240"/>
        <w:ind w:firstLine="288"/>
        <w:jc w:val="both"/>
        <w:rPr>
          <w:szCs w:val="22"/>
        </w:rPr>
      </w:pPr>
    </w:p>
    <w:p w:rsidR="009F4B9D" w:rsidRPr="005660DC" w:rsidRDefault="009F4B9D" w:rsidP="005660DC">
      <w:pPr>
        <w:pStyle w:val="Heading1"/>
        <w:numPr>
          <w:ilvl w:val="0"/>
          <w:numId w:val="35"/>
        </w:numPr>
        <w:ind w:left="360"/>
        <w:rPr>
          <w:rFonts w:cs="Arial"/>
          <w:sz w:val="32"/>
          <w:szCs w:val="32"/>
          <w:lang w:val="en-US"/>
        </w:rPr>
      </w:pPr>
      <w:r w:rsidRPr="005660DC">
        <w:rPr>
          <w:rFonts w:cs="Arial"/>
          <w:sz w:val="32"/>
          <w:szCs w:val="32"/>
          <w:lang w:val="en-US"/>
        </w:rPr>
        <w:t>PRACH Preamble</w:t>
      </w:r>
    </w:p>
    <w:p w:rsidR="00BC4E0F" w:rsidRPr="00BC4E0F" w:rsidRDefault="00BC4E0F" w:rsidP="0069583A">
      <w:pPr>
        <w:spacing w:before="240"/>
        <w:ind w:firstLine="288"/>
        <w:jc w:val="both"/>
        <w:rPr>
          <w:szCs w:val="22"/>
        </w:rPr>
      </w:pPr>
      <w:r w:rsidRPr="00BC4E0F">
        <w:rPr>
          <w:szCs w:val="22"/>
        </w:rPr>
        <w:t>In NR, we must support at least one PRACH preamble format, i.e. short format, which can uniquely identify up to L different NR cells and up to M different UEs in each identifiable NR cells. In addition, we will need to support another PRACH preamble format, i.e. long format, which consists of multiple short formats to provide extended coverage and to be utilized in multi-beam operations.</w:t>
      </w:r>
    </w:p>
    <w:p w:rsidR="005A0B68" w:rsidRDefault="00FF25E1" w:rsidP="0069583A">
      <w:pPr>
        <w:spacing w:before="240"/>
        <w:ind w:firstLine="288"/>
        <w:jc w:val="both"/>
        <w:rPr>
          <w:szCs w:val="22"/>
        </w:rPr>
      </w:pPr>
      <w:r>
        <w:rPr>
          <w:szCs w:val="22"/>
        </w:rPr>
        <w:lastRenderedPageBreak/>
        <w:t>In order to design the</w:t>
      </w:r>
      <w:r w:rsidR="00BC4E0F">
        <w:rPr>
          <w:szCs w:val="22"/>
        </w:rPr>
        <w:t xml:space="preserve"> short</w:t>
      </w:r>
      <w:r>
        <w:rPr>
          <w:szCs w:val="22"/>
        </w:rPr>
        <w:t xml:space="preserve"> PRACH preamble for NR, RAN1 needs to agree on few fundamental parameters. One of the key parameters is preamble bandwidth and subcarrier spacing. This parameter relates to potential sequence length and </w:t>
      </w:r>
      <w:r w:rsidR="00B63CB6">
        <w:rPr>
          <w:szCs w:val="22"/>
        </w:rPr>
        <w:t>number of orthogonal sequences available for the preamble.</w:t>
      </w:r>
      <w:r w:rsidR="00A82727">
        <w:rPr>
          <w:szCs w:val="22"/>
        </w:rPr>
        <w:t xml:space="preserve"> </w:t>
      </w:r>
      <w:r w:rsidR="005A0B68">
        <w:rPr>
          <w:szCs w:val="22"/>
        </w:rPr>
        <w:t>The PRACH preamble structure should be design such that large low cross correlation sequences, intended for different NR cells, can be generated.</w:t>
      </w:r>
    </w:p>
    <w:p w:rsidR="004D2DF4" w:rsidRDefault="005A0B68" w:rsidP="0069583A">
      <w:pPr>
        <w:spacing w:before="240"/>
        <w:ind w:firstLine="288"/>
        <w:jc w:val="both"/>
        <w:rPr>
          <w:szCs w:val="22"/>
        </w:rPr>
      </w:pPr>
      <w:r>
        <w:rPr>
          <w:szCs w:val="22"/>
        </w:rPr>
        <w:t xml:space="preserve">In case of single preamble transmission, </w:t>
      </w:r>
      <w:r w:rsidR="00331F8C">
        <w:rPr>
          <w:szCs w:val="22"/>
        </w:rPr>
        <w:t xml:space="preserve">we can consider two design principles. Define a </w:t>
      </w:r>
      <w:r w:rsidR="00DF2FBF">
        <w:rPr>
          <w:szCs w:val="22"/>
        </w:rPr>
        <w:t>narrow</w:t>
      </w:r>
      <w:r w:rsidR="00331F8C">
        <w:rPr>
          <w:szCs w:val="22"/>
        </w:rPr>
        <w:t xml:space="preserve"> subcarrier spacing preamble with one long symbol, </w:t>
      </w:r>
      <w:r w:rsidR="00F26674">
        <w:rPr>
          <w:szCs w:val="22"/>
        </w:rPr>
        <w:t xml:space="preserve">denoted as option A and </w:t>
      </w:r>
      <w:r w:rsidR="00331F8C">
        <w:rPr>
          <w:szCs w:val="22"/>
        </w:rPr>
        <w:t xml:space="preserve">as shown in </w:t>
      </w:r>
      <w:r w:rsidR="00331F8C">
        <w:rPr>
          <w:szCs w:val="22"/>
        </w:rPr>
        <w:fldChar w:fldCharType="begin"/>
      </w:r>
      <w:r w:rsidR="00331F8C">
        <w:rPr>
          <w:szCs w:val="22"/>
        </w:rPr>
        <w:instrText xml:space="preserve"> REF _Ref471693161 \h </w:instrText>
      </w:r>
      <w:r w:rsidR="00331F8C">
        <w:rPr>
          <w:szCs w:val="22"/>
        </w:rPr>
      </w:r>
      <w:r w:rsidR="00331F8C">
        <w:rPr>
          <w:szCs w:val="22"/>
        </w:rPr>
        <w:fldChar w:fldCharType="separate"/>
      </w:r>
      <w:r w:rsidR="00331F8C">
        <w:t xml:space="preserve">Figure </w:t>
      </w:r>
      <w:r w:rsidR="00331F8C">
        <w:rPr>
          <w:noProof/>
        </w:rPr>
        <w:t>1</w:t>
      </w:r>
      <w:r w:rsidR="00331F8C">
        <w:rPr>
          <w:szCs w:val="22"/>
        </w:rPr>
        <w:fldChar w:fldCharType="end"/>
      </w:r>
      <w:r w:rsidR="00331F8C">
        <w:rPr>
          <w:szCs w:val="22"/>
        </w:rPr>
        <w:t xml:space="preserve">, or define wide subcarrier spacing preamble with multiple short symbols, </w:t>
      </w:r>
      <w:r w:rsidR="00F26674">
        <w:rPr>
          <w:szCs w:val="22"/>
        </w:rPr>
        <w:t xml:space="preserve">denoted as option B and </w:t>
      </w:r>
      <w:r w:rsidR="00331F8C">
        <w:rPr>
          <w:szCs w:val="22"/>
        </w:rPr>
        <w:t xml:space="preserve">as shown in </w:t>
      </w:r>
      <w:r w:rsidR="00331F8C">
        <w:rPr>
          <w:szCs w:val="22"/>
        </w:rPr>
        <w:fldChar w:fldCharType="begin"/>
      </w:r>
      <w:r w:rsidR="00331F8C">
        <w:rPr>
          <w:szCs w:val="22"/>
        </w:rPr>
        <w:instrText xml:space="preserve"> REF _Ref471693247 \h </w:instrText>
      </w:r>
      <w:r w:rsidR="00331F8C">
        <w:rPr>
          <w:szCs w:val="22"/>
        </w:rPr>
      </w:r>
      <w:r w:rsidR="00331F8C">
        <w:rPr>
          <w:szCs w:val="22"/>
        </w:rPr>
        <w:fldChar w:fldCharType="separate"/>
      </w:r>
      <w:r w:rsidR="00331F8C">
        <w:t xml:space="preserve">Figure </w:t>
      </w:r>
      <w:r w:rsidR="00331F8C">
        <w:rPr>
          <w:noProof/>
        </w:rPr>
        <w:t>2</w:t>
      </w:r>
      <w:r w:rsidR="00331F8C">
        <w:rPr>
          <w:szCs w:val="22"/>
        </w:rPr>
        <w:fldChar w:fldCharType="end"/>
      </w:r>
      <w:r w:rsidR="00331F8C">
        <w:rPr>
          <w:szCs w:val="22"/>
        </w:rPr>
        <w:t>.</w:t>
      </w:r>
    </w:p>
    <w:p w:rsidR="00181633" w:rsidRDefault="00AD0781" w:rsidP="00A82727">
      <w:pPr>
        <w:keepNext/>
        <w:spacing w:before="240"/>
        <w:ind w:firstLine="288"/>
        <w:jc w:val="center"/>
      </w:pPr>
      <w:r w:rsidRPr="00AD0781">
        <w:rPr>
          <w:noProof/>
          <w:lang w:eastAsia="ko-KR"/>
        </w:rPr>
        <w:drawing>
          <wp:inline distT="0" distB="0" distL="0" distR="0">
            <wp:extent cx="5943600" cy="11312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0746" cy="1138329"/>
                    </a:xfrm>
                    <a:prstGeom prst="rect">
                      <a:avLst/>
                    </a:prstGeom>
                    <a:noFill/>
                    <a:ln>
                      <a:noFill/>
                    </a:ln>
                  </pic:spPr>
                </pic:pic>
              </a:graphicData>
            </a:graphic>
          </wp:inline>
        </w:drawing>
      </w:r>
    </w:p>
    <w:p w:rsidR="009546AF" w:rsidRDefault="00181633" w:rsidP="00A82727">
      <w:pPr>
        <w:pStyle w:val="Caption"/>
        <w:jc w:val="center"/>
        <w:rPr>
          <w:szCs w:val="22"/>
        </w:rPr>
      </w:pPr>
      <w:bookmarkStart w:id="0" w:name="_Ref471693161"/>
      <w:bookmarkStart w:id="1" w:name="_Ref471693151"/>
      <w:r>
        <w:t xml:space="preserve">Figure </w:t>
      </w:r>
      <w:r w:rsidR="00064E05">
        <w:fldChar w:fldCharType="begin"/>
      </w:r>
      <w:r w:rsidR="00064E05">
        <w:instrText xml:space="preserve"> SEQ Figure \* ARABIC </w:instrText>
      </w:r>
      <w:r w:rsidR="00064E05">
        <w:fldChar w:fldCharType="separate"/>
      </w:r>
      <w:r w:rsidR="00EE484B">
        <w:rPr>
          <w:noProof/>
        </w:rPr>
        <w:t>1</w:t>
      </w:r>
      <w:r w:rsidR="00064E05">
        <w:rPr>
          <w:noProof/>
        </w:rPr>
        <w:fldChar w:fldCharType="end"/>
      </w:r>
      <w:bookmarkEnd w:id="0"/>
      <w:r>
        <w:t xml:space="preserve">. </w:t>
      </w:r>
      <w:r w:rsidR="00DF2FBF">
        <w:t>Narrow</w:t>
      </w:r>
      <w:r>
        <w:t xml:space="preserve"> Subcarrier Spacing and Long Preamble</w:t>
      </w:r>
      <w:r w:rsidR="006D1C26">
        <w:t xml:space="preserve"> Symbol</w:t>
      </w:r>
      <w:bookmarkEnd w:id="1"/>
    </w:p>
    <w:p w:rsidR="00181633" w:rsidRDefault="00AD0781" w:rsidP="00181633">
      <w:pPr>
        <w:keepNext/>
        <w:spacing w:before="240"/>
        <w:ind w:firstLine="288"/>
        <w:jc w:val="both"/>
      </w:pPr>
      <w:r w:rsidRPr="00AD0781">
        <w:rPr>
          <w:noProof/>
          <w:lang w:eastAsia="ko-KR"/>
        </w:rPr>
        <w:drawing>
          <wp:inline distT="0" distB="0" distL="0" distR="0">
            <wp:extent cx="6045489" cy="21551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3652" cy="2158100"/>
                    </a:xfrm>
                    <a:prstGeom prst="rect">
                      <a:avLst/>
                    </a:prstGeom>
                    <a:noFill/>
                    <a:ln>
                      <a:noFill/>
                    </a:ln>
                  </pic:spPr>
                </pic:pic>
              </a:graphicData>
            </a:graphic>
          </wp:inline>
        </w:drawing>
      </w:r>
    </w:p>
    <w:p w:rsidR="00181633" w:rsidRDefault="00181633" w:rsidP="00A82727">
      <w:pPr>
        <w:pStyle w:val="Caption"/>
        <w:jc w:val="center"/>
        <w:rPr>
          <w:szCs w:val="22"/>
        </w:rPr>
      </w:pPr>
      <w:bookmarkStart w:id="2" w:name="_Ref471693247"/>
      <w:r>
        <w:t xml:space="preserve">Figure </w:t>
      </w:r>
      <w:r w:rsidR="00064E05">
        <w:fldChar w:fldCharType="begin"/>
      </w:r>
      <w:r w:rsidR="00064E05">
        <w:instrText xml:space="preserve"> SEQ Figure \* ARABIC </w:instrText>
      </w:r>
      <w:r w:rsidR="00064E05">
        <w:fldChar w:fldCharType="separate"/>
      </w:r>
      <w:r w:rsidR="00EE484B">
        <w:rPr>
          <w:noProof/>
        </w:rPr>
        <w:t>2</w:t>
      </w:r>
      <w:r w:rsidR="00064E05">
        <w:rPr>
          <w:noProof/>
        </w:rPr>
        <w:fldChar w:fldCharType="end"/>
      </w:r>
      <w:bookmarkEnd w:id="2"/>
      <w:r w:rsidR="00A82727">
        <w:t>. Wide Subcarrier Spacing and Multiple Short Preamble Symbols</w:t>
      </w:r>
    </w:p>
    <w:p w:rsidR="00EF0027" w:rsidRDefault="00937A56" w:rsidP="00EF0027">
      <w:pPr>
        <w:spacing w:before="240"/>
        <w:ind w:firstLine="288"/>
        <w:jc w:val="both"/>
        <w:rPr>
          <w:szCs w:val="22"/>
        </w:rPr>
      </w:pPr>
      <w:r>
        <w:rPr>
          <w:szCs w:val="22"/>
        </w:rPr>
        <w:t xml:space="preserve">Option A has the benefit that larger number of time domain cyclic shifts can be utilized to generate large sequence pool for PRACH. </w:t>
      </w:r>
      <w:r w:rsidR="00DD2815">
        <w:rPr>
          <w:szCs w:val="22"/>
        </w:rPr>
        <w:t xml:space="preserve">The available time domain cyclic shifts is dependent on the preamble symbol duration and the maximum channel delay spread, which is typically determined by the CP length. The receiver will be able to correctly isolate different time domain cyclic shifts as long as the channel delay isn’t larger than the cyclic shift interval. </w:t>
      </w:r>
      <w:r w:rsidR="0069498F">
        <w:rPr>
          <w:szCs w:val="22"/>
        </w:rPr>
        <w:t>When Zadoff-Chu sequence is utilized for the preamble, additional cyclic shift restrictions is needed</w:t>
      </w:r>
      <w:r w:rsidR="00BF38B1">
        <w:rPr>
          <w:szCs w:val="22"/>
        </w:rPr>
        <w:t xml:space="preserve"> for high Doppler scenarios</w:t>
      </w:r>
      <w:r w:rsidR="0069498F">
        <w:rPr>
          <w:szCs w:val="22"/>
        </w:rPr>
        <w:t xml:space="preserve"> to avoid false peak ambiguity during detection. </w:t>
      </w:r>
      <w:r>
        <w:rPr>
          <w:szCs w:val="22"/>
        </w:rPr>
        <w:t>This was the design structure adopted for LTE.</w:t>
      </w:r>
      <w:r w:rsidR="00EF0027">
        <w:rPr>
          <w:szCs w:val="22"/>
        </w:rPr>
        <w:t xml:space="preserve"> The expected subcarrier spacing for option A is  N × 1.25 kHz</w:t>
      </w:r>
      <w:r w:rsidR="00373D4B">
        <w:rPr>
          <w:szCs w:val="22"/>
        </w:rPr>
        <w:t>, and it can be different from the subcarrier spacing of data/control signals configured for uplink eMBB transmissions.</w:t>
      </w:r>
    </w:p>
    <w:p w:rsidR="00732641" w:rsidRDefault="00F818B0" w:rsidP="0069583A">
      <w:pPr>
        <w:spacing w:before="240"/>
        <w:ind w:firstLine="288"/>
        <w:jc w:val="both"/>
        <w:rPr>
          <w:szCs w:val="22"/>
        </w:rPr>
      </w:pPr>
      <w:r>
        <w:rPr>
          <w:szCs w:val="22"/>
        </w:rPr>
        <w:t>In option B, the available time domain cyclic shifts for each preamble symbol is limited, and will be smaller than Option A. We can potentially increase the overall sequence number by using different time domain cyclic shifts among all the preamble symbols.</w:t>
      </w:r>
      <w:r w:rsidR="00C617FF">
        <w:rPr>
          <w:szCs w:val="22"/>
        </w:rPr>
        <w:t xml:space="preserve"> For example, if the number of time domain cyclic shifts per preamble symbol is 6 and there are 10 preamble symbols, in theory we can represent 6</w:t>
      </w:r>
      <w:r w:rsidR="00C617FF" w:rsidRPr="00C617FF">
        <w:rPr>
          <w:szCs w:val="22"/>
          <w:vertAlign w:val="superscript"/>
        </w:rPr>
        <w:t>10</w:t>
      </w:r>
      <w:r w:rsidR="00C617FF">
        <w:rPr>
          <w:szCs w:val="22"/>
        </w:rPr>
        <w:t xml:space="preserve"> ≈ </w:t>
      </w:r>
      <w:r w:rsidR="00C617FF" w:rsidRPr="00C617FF">
        <w:rPr>
          <w:szCs w:val="22"/>
        </w:rPr>
        <w:t>60</w:t>
      </w:r>
      <w:r w:rsidR="00C617FF">
        <w:rPr>
          <w:szCs w:val="22"/>
        </w:rPr>
        <w:t>×10</w:t>
      </w:r>
      <w:r w:rsidR="00C617FF" w:rsidRPr="00C617FF">
        <w:rPr>
          <w:szCs w:val="22"/>
          <w:vertAlign w:val="superscript"/>
        </w:rPr>
        <w:t>6</w:t>
      </w:r>
      <w:r w:rsidR="00C617FF">
        <w:rPr>
          <w:szCs w:val="22"/>
          <w:vertAlign w:val="superscript"/>
        </w:rPr>
        <w:t xml:space="preserve"> </w:t>
      </w:r>
      <w:r w:rsidR="00C617FF">
        <w:rPr>
          <w:szCs w:val="22"/>
        </w:rPr>
        <w:t>different identities. However, there will be significant false alarm issues when more than two UEs transmit the PRACH using the same base sequence with different set of cyclic shifts.</w:t>
      </w:r>
      <w:r w:rsidR="00C07979">
        <w:rPr>
          <w:szCs w:val="22"/>
        </w:rPr>
        <w:t xml:space="preserve"> The added benefit for option B is that the PRACH preamble structure can be designed such that it can support various overall time duration for PRACH. Furthermore, as discussed in RAN1 #87, PRACH with multiple preamble format should support some form of multi-preamble symbol structure. Therefore, option B has the potential possibility of align the design principle and structure between a single preamble format and multiple preamble format.</w:t>
      </w:r>
      <w:r w:rsidR="00EF0027">
        <w:rPr>
          <w:szCs w:val="22"/>
        </w:rPr>
        <w:t xml:space="preserve"> The expected subcarrier spacing for option A is  N × 15 kHz.</w:t>
      </w:r>
      <w:r w:rsidR="00373D4B">
        <w:rPr>
          <w:szCs w:val="22"/>
        </w:rPr>
        <w:t xml:space="preserve"> </w:t>
      </w:r>
      <w:r w:rsidR="001D080F">
        <w:rPr>
          <w:szCs w:val="22"/>
        </w:rPr>
        <w:t>O</w:t>
      </w:r>
      <w:r w:rsidR="00732641">
        <w:rPr>
          <w:szCs w:val="22"/>
        </w:rPr>
        <w:t xml:space="preserve">ption B has the added benefit of being able to align the subcarrier spacing of the PRACH </w:t>
      </w:r>
      <w:r w:rsidR="00732641">
        <w:rPr>
          <w:szCs w:val="22"/>
        </w:rPr>
        <w:lastRenderedPageBreak/>
        <w:t>preamble with data control signals configured for uplink eMBB transmission.</w:t>
      </w:r>
      <w:r w:rsidR="00584EA6">
        <w:rPr>
          <w:szCs w:val="22"/>
        </w:rPr>
        <w:t xml:space="preserve"> This potentially allows a simpler detection and processing of PRACH signals at the gNB side.</w:t>
      </w:r>
    </w:p>
    <w:p w:rsidR="00373D4B" w:rsidRPr="008D1042" w:rsidRDefault="001B60BC" w:rsidP="0069583A">
      <w:pPr>
        <w:spacing w:before="240"/>
        <w:ind w:firstLine="288"/>
        <w:jc w:val="both"/>
        <w:rPr>
          <w:b/>
          <w:szCs w:val="22"/>
          <w:u w:val="single"/>
        </w:rPr>
      </w:pPr>
      <w:r w:rsidRPr="008D1042">
        <w:rPr>
          <w:b/>
          <w:szCs w:val="22"/>
          <w:u w:val="single"/>
        </w:rPr>
        <w:t xml:space="preserve">Proposal 1: </w:t>
      </w:r>
      <w:r w:rsidR="00DF2FBF" w:rsidRPr="008D1042">
        <w:rPr>
          <w:b/>
          <w:szCs w:val="22"/>
          <w:u w:val="single"/>
        </w:rPr>
        <w:t>For the short PRACH preamble format, RAN1 considers further between (i) a single preamble symbol with narrow subcarrier spacing of that of uplink eMBB data/control signals, or (ii) multiple preamble symbols with equal to subcarrier spacing of that of uplink eMBB data/control signals.</w:t>
      </w:r>
    </w:p>
    <w:p w:rsidR="001C4190" w:rsidRPr="008D1042" w:rsidRDefault="00DF2FBF" w:rsidP="0069583A">
      <w:pPr>
        <w:spacing w:before="240"/>
        <w:ind w:firstLine="288"/>
        <w:jc w:val="both"/>
        <w:rPr>
          <w:b/>
          <w:szCs w:val="22"/>
          <w:u w:val="single"/>
        </w:rPr>
      </w:pPr>
      <w:r w:rsidRPr="008D1042">
        <w:rPr>
          <w:b/>
          <w:szCs w:val="22"/>
          <w:u w:val="single"/>
        </w:rPr>
        <w:t>Proposal 2: The long PRACH preamble format, will be a repetition of multiple short PRACH preambles.</w:t>
      </w:r>
      <w:r w:rsidR="00410EEE" w:rsidRPr="008D1042">
        <w:rPr>
          <w:b/>
          <w:szCs w:val="22"/>
          <w:u w:val="single"/>
        </w:rPr>
        <w:t xml:space="preserve"> FFS, on CP and GT insertion between multiple short</w:t>
      </w:r>
      <w:r w:rsidR="00944E05" w:rsidRPr="008D1042">
        <w:rPr>
          <w:b/>
          <w:szCs w:val="22"/>
          <w:u w:val="single"/>
        </w:rPr>
        <w:t xml:space="preserve"> PRACH preambles, and whether the short PRACH preambles need to be identical or not.</w:t>
      </w:r>
    </w:p>
    <w:p w:rsidR="00F668E4" w:rsidRDefault="00F668E4" w:rsidP="0069583A">
      <w:pPr>
        <w:spacing w:before="240"/>
        <w:ind w:firstLine="288"/>
        <w:jc w:val="both"/>
        <w:rPr>
          <w:szCs w:val="22"/>
        </w:rPr>
      </w:pPr>
    </w:p>
    <w:p w:rsidR="0069583A" w:rsidRPr="005660DC" w:rsidRDefault="001D6BC9" w:rsidP="005660DC">
      <w:pPr>
        <w:pStyle w:val="Heading1"/>
        <w:numPr>
          <w:ilvl w:val="0"/>
          <w:numId w:val="35"/>
        </w:numPr>
        <w:ind w:left="360"/>
        <w:rPr>
          <w:rFonts w:cs="Arial"/>
          <w:sz w:val="32"/>
          <w:szCs w:val="32"/>
          <w:lang w:val="en-US"/>
        </w:rPr>
      </w:pPr>
      <w:r w:rsidRPr="005660DC">
        <w:rPr>
          <w:rFonts w:cs="Arial"/>
          <w:sz w:val="32"/>
          <w:szCs w:val="32"/>
          <w:lang w:val="en-US"/>
        </w:rPr>
        <w:t>Non-uniform Resource Selection</w:t>
      </w:r>
    </w:p>
    <w:p w:rsidR="0069583A" w:rsidRPr="005158B4" w:rsidRDefault="0069583A" w:rsidP="0069583A">
      <w:pPr>
        <w:ind w:firstLine="284"/>
        <w:jc w:val="both"/>
        <w:rPr>
          <w:i/>
          <w:szCs w:val="22"/>
        </w:rPr>
      </w:pPr>
      <w:r w:rsidRPr="005158B4">
        <w:rPr>
          <w:i/>
          <w:szCs w:val="22"/>
        </w:rPr>
        <w:t>TRP with Tx/Rx beam reciprocity</w:t>
      </w:r>
    </w:p>
    <w:p w:rsidR="0069583A" w:rsidRDefault="0069583A" w:rsidP="0069583A">
      <w:pPr>
        <w:ind w:firstLine="284"/>
        <w:jc w:val="both"/>
        <w:rPr>
          <w:szCs w:val="22"/>
        </w:rPr>
      </w:pPr>
      <w:r>
        <w:rPr>
          <w:szCs w:val="22"/>
        </w:rPr>
        <w:t xml:space="preserve">In NR multiple beam based operation may be used for initial access procedure. In this case synchronization signals can be transmitted from TRP using different beams where each beam may be associated with different PRACH resource. UE based on synchronization signal detection may chose the appropriate PRACH resource for RA preamble transmission. It should be noted that due to non-uniform angular distribution of the UEs in the served geographical area the probability of selecting different beams may be different. As the result, the probability of transmitting signal in different PRACH resource may different. </w:t>
      </w:r>
    </w:p>
    <w:p w:rsidR="0069583A" w:rsidRDefault="0069583A" w:rsidP="0069583A">
      <w:pPr>
        <w:tabs>
          <w:tab w:val="center" w:pos="2552"/>
          <w:tab w:val="center" w:pos="7088"/>
        </w:tabs>
        <w:jc w:val="center"/>
        <w:rPr>
          <w:szCs w:val="22"/>
        </w:rPr>
      </w:pPr>
      <w:r>
        <w:rPr>
          <w:noProof/>
          <w:szCs w:val="22"/>
          <w:lang w:eastAsia="ko-KR"/>
        </w:rPr>
        <w:drawing>
          <wp:inline distT="0" distB="0" distL="0" distR="0">
            <wp:extent cx="3840480" cy="284543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0480" cy="2845435"/>
                    </a:xfrm>
                    <a:prstGeom prst="rect">
                      <a:avLst/>
                    </a:prstGeom>
                    <a:noFill/>
                    <a:ln>
                      <a:noFill/>
                    </a:ln>
                  </pic:spPr>
                </pic:pic>
              </a:graphicData>
            </a:graphic>
          </wp:inline>
        </w:drawing>
      </w:r>
    </w:p>
    <w:p w:rsidR="0069583A" w:rsidRDefault="0069583A" w:rsidP="0069583A">
      <w:pPr>
        <w:jc w:val="center"/>
        <w:rPr>
          <w:b/>
          <w:szCs w:val="22"/>
        </w:rPr>
      </w:pPr>
      <w:r>
        <w:rPr>
          <w:b/>
          <w:szCs w:val="22"/>
        </w:rPr>
        <w:t>Figure 1. Beam selection probability at TRP side</w:t>
      </w:r>
    </w:p>
    <w:p w:rsidR="0069583A" w:rsidRDefault="0069583A" w:rsidP="0069583A">
      <w:pPr>
        <w:ind w:firstLine="284"/>
        <w:jc w:val="both"/>
        <w:rPr>
          <w:szCs w:val="22"/>
        </w:rPr>
      </w:pPr>
      <w:r>
        <w:rPr>
          <w:szCs w:val="22"/>
        </w:rPr>
        <w:t>Figure 1 shows the beam selection probability at macro TRP side for dense urban scenario. It can be seen that from TRP perspective, some of the beams can be selected more frequently by the UEs comparing to the other beams. As the result, the PRACH resources associated with these beams used by the UEs more frequently are likely to have higher collision probability and interference levels comparing to PRACH resources associated with beams less frequently selected by the UE.</w:t>
      </w:r>
    </w:p>
    <w:p w:rsidR="0069583A" w:rsidRDefault="0069583A" w:rsidP="0069583A">
      <w:pPr>
        <w:ind w:firstLine="284"/>
        <w:jc w:val="both"/>
        <w:rPr>
          <w:szCs w:val="22"/>
        </w:rPr>
      </w:pPr>
      <w:r>
        <w:rPr>
          <w:szCs w:val="22"/>
        </w:rPr>
        <w:t xml:space="preserve">To provide load balancing across different PRACH resources, each beam may be associated with different number of PRACH resources. More specifically, more PRACH resources in the frequency and time domain can be allocated for the corresponding RA preamble transmission for more loaded beams to reduce the collision probability and interference levels. The amount of the allocated resource can be signalled to the UE via broadcast message. In addition for the UEs detecting </w:t>
      </w:r>
      <w:r>
        <w:rPr>
          <w:szCs w:val="22"/>
        </w:rPr>
        <w:lastRenderedPageBreak/>
        <w:t xml:space="preserve">multiple TRP beams, power offset parameter can be used for each of the transmitted TRP beam for determination of the best received beam at the UE side. </w:t>
      </w:r>
    </w:p>
    <w:p w:rsidR="0069583A" w:rsidRPr="008D1042" w:rsidRDefault="008D1042" w:rsidP="008D1042">
      <w:pPr>
        <w:jc w:val="both"/>
        <w:rPr>
          <w:b/>
          <w:szCs w:val="22"/>
          <w:u w:val="single"/>
        </w:rPr>
      </w:pPr>
      <w:r w:rsidRPr="008D1042">
        <w:rPr>
          <w:b/>
          <w:szCs w:val="22"/>
          <w:u w:val="single"/>
        </w:rPr>
        <w:t>Proposal 3</w:t>
      </w:r>
      <w:r w:rsidR="0069583A" w:rsidRPr="008D1042">
        <w:rPr>
          <w:b/>
          <w:szCs w:val="22"/>
          <w:u w:val="single"/>
        </w:rPr>
        <w:t>:</w:t>
      </w:r>
      <w:r w:rsidRPr="008D1042">
        <w:rPr>
          <w:b/>
          <w:szCs w:val="22"/>
          <w:u w:val="single"/>
        </w:rPr>
        <w:t xml:space="preserve"> </w:t>
      </w:r>
      <w:r w:rsidR="0069583A" w:rsidRPr="008D1042">
        <w:rPr>
          <w:b/>
          <w:szCs w:val="22"/>
          <w:u w:val="single"/>
        </w:rPr>
        <w:t xml:space="preserve">For TRP with Tx/Rx beam reciprocity to achieve load balancing across PRACH resources associated with different Tx beams, consider configuration of the different amount of PRACH resources </w:t>
      </w:r>
    </w:p>
    <w:p w:rsidR="0069583A" w:rsidRDefault="0069583A" w:rsidP="0069583A">
      <w:pPr>
        <w:ind w:firstLine="284"/>
        <w:jc w:val="both"/>
        <w:rPr>
          <w:b/>
          <w:szCs w:val="22"/>
          <w:u w:val="single"/>
        </w:rPr>
      </w:pPr>
    </w:p>
    <w:p w:rsidR="0069583A" w:rsidRPr="005158B4" w:rsidRDefault="0069583A" w:rsidP="0069583A">
      <w:pPr>
        <w:ind w:firstLine="284"/>
        <w:jc w:val="both"/>
        <w:rPr>
          <w:i/>
          <w:szCs w:val="22"/>
        </w:rPr>
      </w:pPr>
      <w:r w:rsidRPr="005158B4">
        <w:rPr>
          <w:i/>
          <w:szCs w:val="22"/>
        </w:rPr>
        <w:t>TRP without Tx/Rx beam reciprocity</w:t>
      </w:r>
    </w:p>
    <w:p w:rsidR="0069583A" w:rsidRDefault="0069583A" w:rsidP="0069583A">
      <w:pPr>
        <w:ind w:firstLine="284"/>
        <w:jc w:val="both"/>
        <w:rPr>
          <w:szCs w:val="22"/>
        </w:rPr>
      </w:pPr>
      <w:r>
        <w:rPr>
          <w:szCs w:val="22"/>
        </w:rPr>
        <w:t>For the scenarios, where the Tx/Rx beam reciprocity can not be guaranteed at TRP side, TRP should perform beam sweeping operation in order to receive the PRACH procedure. For the purpose PRACH transmission should support repetition structure. The amount of PRACH resource repetition can be indicated to the UE via broadcast message. Since the Tx/Rx beam reciprocity can’t be guaranteed the selected beam should be indicated to the TRP via Msg X transmission that should contain the some indicator to the reference signals resource associated with the selected beam. The time duration granularity of the PRACH resource should be available in units of integer number of OFDM symbols to provide efficient use of radio resources (e.g. no wasted resources) and flexibility for future extension of NR.</w:t>
      </w:r>
    </w:p>
    <w:p w:rsidR="0069583A" w:rsidRPr="006A0EFC" w:rsidRDefault="0069583A" w:rsidP="006A0EFC">
      <w:pPr>
        <w:jc w:val="both"/>
        <w:rPr>
          <w:b/>
          <w:szCs w:val="22"/>
          <w:u w:val="single"/>
        </w:rPr>
      </w:pPr>
      <w:r w:rsidRPr="006A0EFC">
        <w:rPr>
          <w:b/>
          <w:szCs w:val="22"/>
          <w:u w:val="single"/>
        </w:rPr>
        <w:t xml:space="preserve">Proposal </w:t>
      </w:r>
      <w:r w:rsidR="006A0EFC" w:rsidRPr="006A0EFC">
        <w:rPr>
          <w:b/>
          <w:szCs w:val="22"/>
          <w:u w:val="single"/>
        </w:rPr>
        <w:t>4</w:t>
      </w:r>
      <w:r w:rsidRPr="006A0EFC">
        <w:rPr>
          <w:b/>
          <w:szCs w:val="22"/>
          <w:u w:val="single"/>
        </w:rPr>
        <w:t xml:space="preserve">:NR should support of variable PRACH resource configuration. The time duration granularity of PRACH resources should be available in unit of ‘L’ integer number of OFDM symbols. FFS, the value of L. </w:t>
      </w:r>
    </w:p>
    <w:p w:rsidR="000F0493" w:rsidRDefault="000F0493" w:rsidP="000F0493">
      <w:pPr>
        <w:jc w:val="both"/>
        <w:textAlignment w:val="auto"/>
        <w:rPr>
          <w:i/>
          <w:szCs w:val="22"/>
        </w:rPr>
      </w:pPr>
    </w:p>
    <w:p w:rsidR="000F0493" w:rsidRPr="005660DC" w:rsidRDefault="000F0493" w:rsidP="005660DC">
      <w:pPr>
        <w:pStyle w:val="Heading1"/>
        <w:numPr>
          <w:ilvl w:val="0"/>
          <w:numId w:val="35"/>
        </w:numPr>
        <w:ind w:left="360"/>
        <w:rPr>
          <w:rFonts w:cs="Arial"/>
          <w:sz w:val="32"/>
          <w:szCs w:val="32"/>
          <w:lang w:val="en-US"/>
        </w:rPr>
      </w:pPr>
      <w:r w:rsidRPr="005660DC">
        <w:rPr>
          <w:rFonts w:cs="Arial"/>
          <w:sz w:val="32"/>
          <w:szCs w:val="32"/>
          <w:lang w:val="en-US"/>
        </w:rPr>
        <w:t>Semi-Static and Dynamic PRACH Resource Configuration</w:t>
      </w:r>
    </w:p>
    <w:p w:rsidR="009E531B" w:rsidRPr="001A7525" w:rsidRDefault="009E531B" w:rsidP="001A7525">
      <w:pPr>
        <w:ind w:firstLine="284"/>
        <w:jc w:val="both"/>
        <w:rPr>
          <w:szCs w:val="22"/>
        </w:rPr>
      </w:pPr>
      <w:r w:rsidRPr="001A7525">
        <w:rPr>
          <w:szCs w:val="22"/>
        </w:rPr>
        <w:t>PRACH is persistently allocated in a LTE system</w:t>
      </w:r>
      <w:r w:rsidR="001A7525">
        <w:rPr>
          <w:szCs w:val="22"/>
        </w:rPr>
        <w:t>. The</w:t>
      </w:r>
      <w:r w:rsidRPr="001A7525">
        <w:rPr>
          <w:szCs w:val="22"/>
        </w:rPr>
        <w:t xml:space="preserve"> PRACH</w:t>
      </w:r>
      <w:r w:rsidR="001A7525">
        <w:rPr>
          <w:szCs w:val="22"/>
        </w:rPr>
        <w:t xml:space="preserve"> configuration i</w:t>
      </w:r>
      <w:r w:rsidRPr="001A7525">
        <w:rPr>
          <w:szCs w:val="22"/>
        </w:rPr>
        <w:t>ndex</w:t>
      </w:r>
      <w:r w:rsidR="001A7525">
        <w:rPr>
          <w:szCs w:val="22"/>
        </w:rPr>
        <w:t>, which is</w:t>
      </w:r>
      <w:r w:rsidRPr="001A7525">
        <w:rPr>
          <w:szCs w:val="22"/>
        </w:rPr>
        <w:t xml:space="preserve"> broadcast</w:t>
      </w:r>
      <w:r w:rsidR="001A7525">
        <w:rPr>
          <w:szCs w:val="22"/>
        </w:rPr>
        <w:t>ed</w:t>
      </w:r>
      <w:r w:rsidRPr="001A7525">
        <w:rPr>
          <w:szCs w:val="22"/>
        </w:rPr>
        <w:t xml:space="preserve"> in SIB-2</w:t>
      </w:r>
      <w:r w:rsidR="001A7525">
        <w:rPr>
          <w:szCs w:val="22"/>
        </w:rPr>
        <w:t>,</w:t>
      </w:r>
      <w:r w:rsidRPr="001A7525">
        <w:rPr>
          <w:szCs w:val="22"/>
        </w:rPr>
        <w:t xml:space="preserve"> indicates SFN and sub-frames to give the exact position of PRACH. Similar approach can be used in NR. However, in </w:t>
      </w:r>
      <w:r w:rsidR="00DA49A2">
        <w:rPr>
          <w:szCs w:val="22"/>
        </w:rPr>
        <w:t>mmWave</w:t>
      </w:r>
      <w:r w:rsidRPr="001A7525">
        <w:rPr>
          <w:szCs w:val="22"/>
        </w:rPr>
        <w:t>, gNB relies on RF beamforming to achieve the desirable cell coverage, and the number of RF beams (a</w:t>
      </w:r>
      <w:r w:rsidR="00DB7E6D">
        <w:rPr>
          <w:szCs w:val="22"/>
        </w:rPr>
        <w:t>.</w:t>
      </w:r>
      <w:r w:rsidRPr="001A7525">
        <w:rPr>
          <w:szCs w:val="22"/>
        </w:rPr>
        <w:t>k</w:t>
      </w:r>
      <w:r w:rsidR="00DB7E6D">
        <w:rPr>
          <w:szCs w:val="22"/>
        </w:rPr>
        <w:t>.</w:t>
      </w:r>
      <w:r w:rsidRPr="001A7525">
        <w:rPr>
          <w:szCs w:val="22"/>
        </w:rPr>
        <w:t>a</w:t>
      </w:r>
      <w:r w:rsidR="00DB7E6D">
        <w:rPr>
          <w:szCs w:val="22"/>
        </w:rPr>
        <w:t>.</w:t>
      </w:r>
      <w:r w:rsidRPr="001A7525">
        <w:rPr>
          <w:szCs w:val="22"/>
        </w:rPr>
        <w:t xml:space="preserve"> sectors) can be quite large, e.g. 128. As a result, the amount of resource for persistent PRACH allocation</w:t>
      </w:r>
      <w:r w:rsidR="007F58C0">
        <w:rPr>
          <w:szCs w:val="22"/>
        </w:rPr>
        <w:t xml:space="preserve"> may</w:t>
      </w:r>
      <w:r w:rsidRPr="001A7525">
        <w:rPr>
          <w:szCs w:val="22"/>
        </w:rPr>
        <w:t xml:space="preserve"> increases significantly. </w:t>
      </w:r>
    </w:p>
    <w:p w:rsidR="009E531B" w:rsidRPr="001A7525" w:rsidRDefault="009E531B" w:rsidP="001A7525">
      <w:pPr>
        <w:ind w:firstLine="284"/>
        <w:jc w:val="both"/>
        <w:rPr>
          <w:szCs w:val="22"/>
        </w:rPr>
      </w:pPr>
      <w:r w:rsidRPr="001A7525">
        <w:rPr>
          <w:szCs w:val="22"/>
        </w:rPr>
        <w:t xml:space="preserve">For example, if a RA slot occupies two symbols, and PRACH occupies 8 sub-bands among which UE may randomly select one to send RA preamble.  To cover all 128 gNB beams, one PRACH allocation will occupy 128 x 2 = 256 </w:t>
      </w:r>
      <w:r w:rsidR="004F4EEF">
        <w:rPr>
          <w:szCs w:val="22"/>
        </w:rPr>
        <w:t>short preamble durations</w:t>
      </w:r>
      <w:r w:rsidRPr="001A7525">
        <w:rPr>
          <w:szCs w:val="22"/>
        </w:rPr>
        <w:t xml:space="preserve">. If </w:t>
      </w:r>
      <w:r w:rsidR="00436D8D">
        <w:rPr>
          <w:szCs w:val="22"/>
        </w:rPr>
        <w:t>short preamble duration is</w:t>
      </w:r>
      <w:r w:rsidRPr="001A7525">
        <w:rPr>
          <w:szCs w:val="22"/>
        </w:rPr>
        <w:t xml:space="preserve"> 4us, one PRACH allocation </w:t>
      </w:r>
      <w:r w:rsidR="00436D8D">
        <w:rPr>
          <w:szCs w:val="22"/>
        </w:rPr>
        <w:t>can be as long as</w:t>
      </w:r>
      <w:r w:rsidRPr="001A7525">
        <w:rPr>
          <w:szCs w:val="22"/>
        </w:rPr>
        <w:t xml:space="preserve"> 1.024 </w:t>
      </w:r>
      <w:r w:rsidR="005A44D9">
        <w:rPr>
          <w:szCs w:val="22"/>
        </w:rPr>
        <w:t>m</w:t>
      </w:r>
      <w:r w:rsidRPr="001A7525">
        <w:rPr>
          <w:szCs w:val="22"/>
        </w:rPr>
        <w:t xml:space="preserve">s. </w:t>
      </w:r>
      <w:r w:rsidR="00436D8D">
        <w:rPr>
          <w:szCs w:val="22"/>
        </w:rPr>
        <w:t xml:space="preserve">This results in an </w:t>
      </w:r>
      <w:r w:rsidRPr="001A7525">
        <w:rPr>
          <w:szCs w:val="22"/>
        </w:rPr>
        <w:t xml:space="preserve">overhead </w:t>
      </w:r>
      <w:r w:rsidR="00436D8D">
        <w:rPr>
          <w:szCs w:val="22"/>
        </w:rPr>
        <w:t xml:space="preserve">of </w:t>
      </w:r>
      <w:r w:rsidRPr="001A7525">
        <w:rPr>
          <w:szCs w:val="22"/>
        </w:rPr>
        <w:t>20% wit</w:t>
      </w:r>
      <w:r w:rsidR="00436D8D">
        <w:rPr>
          <w:szCs w:val="22"/>
        </w:rPr>
        <w:t>h the PRACH periodicity of 5ms.</w:t>
      </w:r>
    </w:p>
    <w:p w:rsidR="009E531B" w:rsidRDefault="009E531B" w:rsidP="00F47E0B">
      <w:pPr>
        <w:ind w:firstLine="284"/>
        <w:jc w:val="both"/>
      </w:pPr>
      <w:r w:rsidRPr="001A7525">
        <w:rPr>
          <w:szCs w:val="22"/>
        </w:rPr>
        <w:t xml:space="preserve">It may be challenging to optimize PRACH resource allocation for initial access, because gNB has little knowledge about </w:t>
      </w:r>
      <w:r w:rsidR="00F47E0B">
        <w:rPr>
          <w:szCs w:val="22"/>
        </w:rPr>
        <w:t xml:space="preserve">the </w:t>
      </w:r>
      <w:r w:rsidRPr="001A7525">
        <w:rPr>
          <w:szCs w:val="22"/>
        </w:rPr>
        <w:t>UE</w:t>
      </w:r>
      <w:r w:rsidR="00F47E0B">
        <w:rPr>
          <w:szCs w:val="22"/>
        </w:rPr>
        <w:t>s</w:t>
      </w:r>
      <w:r w:rsidRPr="001A7525">
        <w:rPr>
          <w:szCs w:val="22"/>
        </w:rPr>
        <w:t xml:space="preserve">, and </w:t>
      </w:r>
      <w:r w:rsidR="00F47E0B">
        <w:rPr>
          <w:szCs w:val="22"/>
        </w:rPr>
        <w:t xml:space="preserve">may need to </w:t>
      </w:r>
      <w:r w:rsidRPr="001A7525">
        <w:rPr>
          <w:szCs w:val="22"/>
        </w:rPr>
        <w:t>sweep all RF beams to cover th</w:t>
      </w:r>
      <w:r w:rsidR="00F47E0B">
        <w:rPr>
          <w:szCs w:val="22"/>
        </w:rPr>
        <w:t xml:space="preserve">e entire cell.  However, for CONNECTED </w:t>
      </w:r>
      <w:r w:rsidRPr="001A7525">
        <w:rPr>
          <w:szCs w:val="22"/>
        </w:rPr>
        <w:t>UE</w:t>
      </w:r>
      <w:r w:rsidR="00F47E0B">
        <w:rPr>
          <w:szCs w:val="22"/>
        </w:rPr>
        <w:t>s</w:t>
      </w:r>
      <w:r w:rsidRPr="001A7525">
        <w:rPr>
          <w:szCs w:val="22"/>
        </w:rPr>
        <w:t xml:space="preserve">, if gNB knows the best (gNB) beam of a UE, it may be more efficient to have gNB dynamically schedule PRACH using only </w:t>
      </w:r>
      <w:r w:rsidR="00F47E0B">
        <w:rPr>
          <w:szCs w:val="22"/>
        </w:rPr>
        <w:t xml:space="preserve">the </w:t>
      </w:r>
      <w:r w:rsidRPr="001A7525">
        <w:rPr>
          <w:szCs w:val="22"/>
        </w:rPr>
        <w:t xml:space="preserve">best gNB beam(s) instead of all RF beams. gNB may indicate such PRACH allocation </w:t>
      </w:r>
      <w:r w:rsidR="00F47E0B">
        <w:rPr>
          <w:szCs w:val="22"/>
        </w:rPr>
        <w:t>dynamically using downlink control signals</w:t>
      </w:r>
      <w:r w:rsidRPr="001A7525">
        <w:rPr>
          <w:szCs w:val="22"/>
        </w:rPr>
        <w:t xml:space="preserve">. </w:t>
      </w:r>
      <w:r w:rsidR="00D208DB">
        <w:rPr>
          <w:szCs w:val="22"/>
        </w:rPr>
        <w:fldChar w:fldCharType="begin"/>
      </w:r>
      <w:r w:rsidR="00D208DB">
        <w:rPr>
          <w:szCs w:val="22"/>
        </w:rPr>
        <w:instrText xml:space="preserve"> REF _Ref471697093 \h </w:instrText>
      </w:r>
      <w:r w:rsidR="00D208DB">
        <w:rPr>
          <w:szCs w:val="22"/>
        </w:rPr>
      </w:r>
      <w:r w:rsidR="00D208DB">
        <w:rPr>
          <w:szCs w:val="22"/>
        </w:rPr>
        <w:fldChar w:fldCharType="separate"/>
      </w:r>
      <w:r w:rsidR="00D208DB">
        <w:t xml:space="preserve">Figure </w:t>
      </w:r>
      <w:r w:rsidR="00D208DB">
        <w:rPr>
          <w:noProof/>
        </w:rPr>
        <w:t>3</w:t>
      </w:r>
      <w:r w:rsidR="00D208DB">
        <w:rPr>
          <w:szCs w:val="22"/>
        </w:rPr>
        <w:fldChar w:fldCharType="end"/>
      </w:r>
      <w:r w:rsidR="00D208DB">
        <w:rPr>
          <w:szCs w:val="22"/>
        </w:rPr>
        <w:t xml:space="preserve"> shows an illustration of persistent and dynamic PRACH resource allocations by the network.</w:t>
      </w:r>
    </w:p>
    <w:p w:rsidR="00EE484B" w:rsidRDefault="009E531B" w:rsidP="00EE484B">
      <w:pPr>
        <w:keepNext/>
        <w:jc w:val="center"/>
      </w:pPr>
      <w:r>
        <w:object w:dxaOrig="8814" w:dyaOrig="4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06pt" o:ole="">
            <v:imagedata r:id="rId15" o:title=""/>
          </v:shape>
          <o:OLEObject Type="Embed" ProgID="Visio.Drawing.11" ShapeID="_x0000_i1025" DrawAspect="Content" ObjectID="_1545503680" r:id="rId16"/>
        </w:object>
      </w:r>
    </w:p>
    <w:p w:rsidR="009E531B" w:rsidRDefault="00EE484B" w:rsidP="00EE484B">
      <w:pPr>
        <w:pStyle w:val="Caption"/>
        <w:jc w:val="center"/>
      </w:pPr>
      <w:bookmarkStart w:id="3" w:name="_Ref471697093"/>
      <w:r>
        <w:t xml:space="preserve">Figure </w:t>
      </w:r>
      <w:r w:rsidR="00064E05">
        <w:fldChar w:fldCharType="begin"/>
      </w:r>
      <w:r w:rsidR="00064E05">
        <w:instrText xml:space="preserve"> SEQ Figure \* ARABIC </w:instrText>
      </w:r>
      <w:r w:rsidR="00064E05">
        <w:fldChar w:fldCharType="separate"/>
      </w:r>
      <w:r>
        <w:rPr>
          <w:noProof/>
        </w:rPr>
        <w:t>3</w:t>
      </w:r>
      <w:r w:rsidR="00064E05">
        <w:rPr>
          <w:noProof/>
        </w:rPr>
        <w:fldChar w:fldCharType="end"/>
      </w:r>
      <w:bookmarkEnd w:id="3"/>
      <w:r>
        <w:t>. Persistent and Dynamic PRACH allocation</w:t>
      </w:r>
    </w:p>
    <w:p w:rsidR="00E844F4" w:rsidRDefault="00E844F4" w:rsidP="00E844F4">
      <w:pPr>
        <w:ind w:firstLine="284"/>
        <w:jc w:val="both"/>
        <w:rPr>
          <w:szCs w:val="22"/>
        </w:rPr>
      </w:pPr>
      <w:r>
        <w:rPr>
          <w:szCs w:val="22"/>
        </w:rPr>
        <w:t xml:space="preserve">It should be also noted that dynamic PRACH allocation </w:t>
      </w:r>
      <w:r w:rsidR="0008785F">
        <w:rPr>
          <w:szCs w:val="22"/>
        </w:rPr>
        <w:t xml:space="preserve">is </w:t>
      </w:r>
      <w:r>
        <w:rPr>
          <w:szCs w:val="22"/>
        </w:rPr>
        <w:t>not necessar</w:t>
      </w:r>
      <w:r w:rsidR="0008785F">
        <w:rPr>
          <w:szCs w:val="22"/>
        </w:rPr>
        <w:t>ily</w:t>
      </w:r>
      <w:r>
        <w:rPr>
          <w:szCs w:val="22"/>
        </w:rPr>
        <w:t xml:space="preserve"> limited to gNB </w:t>
      </w:r>
      <w:r w:rsidR="0008785F">
        <w:rPr>
          <w:szCs w:val="22"/>
        </w:rPr>
        <w:t xml:space="preserve">with </w:t>
      </w:r>
      <w:r>
        <w:rPr>
          <w:szCs w:val="22"/>
        </w:rPr>
        <w:t xml:space="preserve">full Tx/Rx reciprocity. It may be possible to </w:t>
      </w:r>
      <w:r w:rsidR="0008785F">
        <w:rPr>
          <w:szCs w:val="22"/>
        </w:rPr>
        <w:t xml:space="preserve">support </w:t>
      </w:r>
      <w:r>
        <w:rPr>
          <w:szCs w:val="22"/>
        </w:rPr>
        <w:t xml:space="preserve">dynamic PRACH allocation with partial </w:t>
      </w:r>
      <w:r w:rsidR="0008785F">
        <w:rPr>
          <w:szCs w:val="22"/>
        </w:rPr>
        <w:t xml:space="preserve">or </w:t>
      </w:r>
      <w:r>
        <w:rPr>
          <w:szCs w:val="22"/>
        </w:rPr>
        <w:t>no gNB Tx/Rx reciprocity. This is to additionally support NR cell handover to cells that have different Tx/Rx reciprocity conditions compared to the serving cell.</w:t>
      </w:r>
      <w:r w:rsidR="00D208DB">
        <w:rPr>
          <w:szCs w:val="22"/>
        </w:rPr>
        <w:t xml:space="preserve"> We propose to support the same set of PRACH configurations for dynamic PRACH resources as persistent PRACH resources. </w:t>
      </w:r>
      <w:r w:rsidR="0008785F">
        <w:rPr>
          <w:szCs w:val="22"/>
        </w:rPr>
        <w:t xml:space="preserve">Figure 4 shows an example </w:t>
      </w:r>
      <w:r w:rsidR="0056393B">
        <w:rPr>
          <w:szCs w:val="22"/>
        </w:rPr>
        <w:t xml:space="preserve">about </w:t>
      </w:r>
      <w:r w:rsidR="0008785F">
        <w:rPr>
          <w:szCs w:val="22"/>
        </w:rPr>
        <w:t xml:space="preserve">how to associate PDCCH </w:t>
      </w:r>
      <w:r w:rsidR="0056393B">
        <w:rPr>
          <w:szCs w:val="22"/>
        </w:rPr>
        <w:t xml:space="preserve">with </w:t>
      </w:r>
      <w:r w:rsidR="00D510C2">
        <w:rPr>
          <w:szCs w:val="22"/>
        </w:rPr>
        <w:t>dynamic PRACH resources under various gNB reciprocity condition</w:t>
      </w:r>
      <w:r w:rsidR="0056393B">
        <w:rPr>
          <w:szCs w:val="22"/>
        </w:rPr>
        <w:t>s</w:t>
      </w:r>
      <w:r w:rsidR="00D510C2">
        <w:rPr>
          <w:szCs w:val="22"/>
        </w:rPr>
        <w:t xml:space="preserve">. </w:t>
      </w:r>
    </w:p>
    <w:p w:rsidR="00EE484B" w:rsidRDefault="009E531B" w:rsidP="00EE484B">
      <w:pPr>
        <w:keepNext/>
        <w:jc w:val="center"/>
      </w:pPr>
      <w:r>
        <w:object w:dxaOrig="8049" w:dyaOrig="4713">
          <v:shape id="_x0000_i1026" type="#_x0000_t75" style="width:382.5pt;height:223pt" o:ole="">
            <v:imagedata r:id="rId17" o:title=""/>
          </v:shape>
          <o:OLEObject Type="Embed" ProgID="Visio.Drawing.11" ShapeID="_x0000_i1026" DrawAspect="Content" ObjectID="_1545503681" r:id="rId18"/>
        </w:object>
      </w:r>
    </w:p>
    <w:p w:rsidR="009E531B" w:rsidRDefault="00EE484B" w:rsidP="00EE484B">
      <w:pPr>
        <w:pStyle w:val="Caption"/>
        <w:jc w:val="center"/>
      </w:pPr>
      <w:r>
        <w:t xml:space="preserve">Figure </w:t>
      </w:r>
      <w:r w:rsidR="00064E05">
        <w:fldChar w:fldCharType="begin"/>
      </w:r>
      <w:r w:rsidR="00064E05">
        <w:instrText xml:space="preserve"> SEQ Figure \* ARABIC </w:instrText>
      </w:r>
      <w:r w:rsidR="00064E05">
        <w:fldChar w:fldCharType="separate"/>
      </w:r>
      <w:r>
        <w:rPr>
          <w:noProof/>
        </w:rPr>
        <w:t>4</w:t>
      </w:r>
      <w:r w:rsidR="00064E05">
        <w:rPr>
          <w:noProof/>
        </w:rPr>
        <w:fldChar w:fldCharType="end"/>
      </w:r>
      <w:r w:rsidR="008C46F8">
        <w:t>. Dynamic PRACH resources and associated Down</w:t>
      </w:r>
      <w:r w:rsidR="00224746">
        <w:t>l</w:t>
      </w:r>
      <w:r w:rsidR="008C46F8">
        <w:t>ink Control Channel</w:t>
      </w:r>
    </w:p>
    <w:p w:rsidR="00B63F82" w:rsidRDefault="00B63F82" w:rsidP="000F0493">
      <w:pPr>
        <w:jc w:val="both"/>
        <w:textAlignment w:val="auto"/>
        <w:rPr>
          <w:szCs w:val="22"/>
        </w:rPr>
      </w:pPr>
    </w:p>
    <w:p w:rsidR="00007612" w:rsidRPr="00B63F82" w:rsidRDefault="002A3FF2" w:rsidP="000F0493">
      <w:pPr>
        <w:jc w:val="both"/>
        <w:textAlignment w:val="auto"/>
        <w:rPr>
          <w:b/>
          <w:szCs w:val="22"/>
          <w:u w:val="single"/>
        </w:rPr>
      </w:pPr>
      <w:r w:rsidRPr="00B63F82">
        <w:rPr>
          <w:b/>
          <w:szCs w:val="22"/>
          <w:u w:val="single"/>
        </w:rPr>
        <w:t>Proposal 5:</w:t>
      </w:r>
      <w:r w:rsidR="00224746" w:rsidRPr="00B63F82">
        <w:rPr>
          <w:b/>
          <w:szCs w:val="22"/>
          <w:u w:val="single"/>
        </w:rPr>
        <w:t xml:space="preserve"> NR shall support both persistent PRACH resource allocation and dynamic PRACH resource allocation.</w:t>
      </w:r>
    </w:p>
    <w:p w:rsidR="002A3FF2" w:rsidRPr="000B2691" w:rsidRDefault="002A3FF2" w:rsidP="000F0493">
      <w:pPr>
        <w:jc w:val="both"/>
        <w:textAlignment w:val="auto"/>
        <w:rPr>
          <w:i/>
          <w:szCs w:val="22"/>
        </w:rPr>
      </w:pPr>
    </w:p>
    <w:p w:rsidR="0069583A" w:rsidRPr="005660DC" w:rsidRDefault="0069583A" w:rsidP="005660DC">
      <w:pPr>
        <w:pStyle w:val="Heading1"/>
        <w:numPr>
          <w:ilvl w:val="0"/>
          <w:numId w:val="35"/>
        </w:numPr>
        <w:ind w:left="360"/>
        <w:rPr>
          <w:rFonts w:cs="Arial"/>
          <w:sz w:val="32"/>
          <w:szCs w:val="32"/>
          <w:lang w:val="en-US"/>
        </w:rPr>
      </w:pPr>
      <w:bookmarkStart w:id="4" w:name="_GoBack"/>
      <w:r w:rsidRPr="005660DC">
        <w:rPr>
          <w:rFonts w:cs="Arial"/>
          <w:sz w:val="32"/>
          <w:szCs w:val="32"/>
          <w:lang w:val="en-US"/>
        </w:rPr>
        <w:lastRenderedPageBreak/>
        <w:t>Summary</w:t>
      </w:r>
    </w:p>
    <w:bookmarkEnd w:id="4"/>
    <w:p w:rsidR="0069583A" w:rsidRDefault="0069583A" w:rsidP="0069583A">
      <w:pPr>
        <w:spacing w:before="240"/>
        <w:ind w:firstLine="284"/>
        <w:jc w:val="both"/>
        <w:rPr>
          <w:szCs w:val="22"/>
        </w:rPr>
      </w:pPr>
      <w:r>
        <w:rPr>
          <w:szCs w:val="22"/>
        </w:rPr>
        <w:t>In this contribution we provide our views regarding PRACH procedures in NR. Based on the discussion the following proposals were made:</w:t>
      </w:r>
    </w:p>
    <w:p w:rsidR="008D1042" w:rsidRPr="008D1042" w:rsidRDefault="008D1042" w:rsidP="00B63F82">
      <w:pPr>
        <w:spacing w:before="240"/>
        <w:jc w:val="both"/>
        <w:rPr>
          <w:b/>
          <w:szCs w:val="22"/>
          <w:u w:val="single"/>
        </w:rPr>
      </w:pPr>
      <w:r w:rsidRPr="008D1042">
        <w:rPr>
          <w:b/>
          <w:szCs w:val="22"/>
          <w:u w:val="single"/>
        </w:rPr>
        <w:t>Proposal 1: For the short PRACH preamble format, RAN1 considers further between (i) a single preamble symbol with narrow subcarrier spacing of that of uplink eMBB data/control signals, or (ii) multiple preamble symbols with equal to subcarrier spacing of that of uplink eMBB data/control signals.</w:t>
      </w:r>
    </w:p>
    <w:p w:rsidR="008D1042" w:rsidRPr="008D1042" w:rsidRDefault="008D1042" w:rsidP="00B63F82">
      <w:pPr>
        <w:spacing w:before="240"/>
        <w:jc w:val="both"/>
        <w:rPr>
          <w:b/>
          <w:szCs w:val="22"/>
          <w:u w:val="single"/>
        </w:rPr>
      </w:pPr>
      <w:r w:rsidRPr="008D1042">
        <w:rPr>
          <w:b/>
          <w:szCs w:val="22"/>
          <w:u w:val="single"/>
        </w:rPr>
        <w:t>Proposal 2: The long PRACH preamble format, will be a repetition of multiple short PRACH preambles. FFS, on CP and GT insertion between multiple short PRACH preambles, and whether the short PRACH preambles need to be identical or not.</w:t>
      </w:r>
    </w:p>
    <w:p w:rsidR="0069583A" w:rsidRPr="008D06A4" w:rsidRDefault="0069583A" w:rsidP="00B63F82">
      <w:pPr>
        <w:jc w:val="both"/>
        <w:rPr>
          <w:b/>
          <w:szCs w:val="22"/>
          <w:u w:val="single"/>
        </w:rPr>
      </w:pPr>
      <w:r w:rsidRPr="008D06A4">
        <w:rPr>
          <w:b/>
          <w:szCs w:val="22"/>
          <w:u w:val="single"/>
        </w:rPr>
        <w:t xml:space="preserve">Proposal </w:t>
      </w:r>
      <w:r w:rsidR="008D06A4" w:rsidRPr="008D06A4">
        <w:rPr>
          <w:b/>
          <w:szCs w:val="22"/>
          <w:u w:val="single"/>
        </w:rPr>
        <w:t>3</w:t>
      </w:r>
      <w:r w:rsidRPr="008D06A4">
        <w:rPr>
          <w:b/>
          <w:szCs w:val="22"/>
          <w:u w:val="single"/>
        </w:rPr>
        <w:t>:</w:t>
      </w:r>
      <w:r w:rsidR="008D06A4" w:rsidRPr="008D06A4">
        <w:rPr>
          <w:b/>
          <w:szCs w:val="22"/>
          <w:u w:val="single"/>
        </w:rPr>
        <w:t xml:space="preserve"> </w:t>
      </w:r>
      <w:r w:rsidRPr="008D06A4">
        <w:rPr>
          <w:b/>
          <w:szCs w:val="22"/>
          <w:u w:val="single"/>
        </w:rPr>
        <w:t>For TRP with Tx/Rx beam reciprocity to achieve load balancing across PRACH resources associated with different Tx beams, consider configuration of the different amount of PRACH</w:t>
      </w:r>
    </w:p>
    <w:p w:rsidR="0069583A" w:rsidRDefault="008D06A4" w:rsidP="00B63F82">
      <w:pPr>
        <w:jc w:val="both"/>
        <w:rPr>
          <w:b/>
          <w:szCs w:val="22"/>
          <w:u w:val="single"/>
        </w:rPr>
      </w:pPr>
      <w:r w:rsidRPr="008D06A4">
        <w:rPr>
          <w:b/>
          <w:szCs w:val="22"/>
          <w:u w:val="single"/>
        </w:rPr>
        <w:t>Proposal 4</w:t>
      </w:r>
      <w:r w:rsidR="0069583A" w:rsidRPr="008D06A4">
        <w:rPr>
          <w:b/>
          <w:szCs w:val="22"/>
          <w:u w:val="single"/>
        </w:rPr>
        <w:t>:</w:t>
      </w:r>
      <w:r w:rsidRPr="008D06A4">
        <w:rPr>
          <w:b/>
          <w:szCs w:val="22"/>
          <w:u w:val="single"/>
        </w:rPr>
        <w:t xml:space="preserve"> </w:t>
      </w:r>
      <w:r w:rsidR="0069583A" w:rsidRPr="008D06A4">
        <w:rPr>
          <w:b/>
          <w:szCs w:val="22"/>
          <w:u w:val="single"/>
        </w:rPr>
        <w:t xml:space="preserve">NR should support of variable PRACH resource configuration. The time duration granularity of PRACH resources should be available in unit of ‘L’ integer number of OFDM symbols. FFS, the value of L. </w:t>
      </w:r>
    </w:p>
    <w:p w:rsidR="00B63F82" w:rsidRPr="00B63F82" w:rsidRDefault="00B63F82" w:rsidP="00B63F82">
      <w:pPr>
        <w:jc w:val="both"/>
        <w:textAlignment w:val="auto"/>
        <w:rPr>
          <w:b/>
          <w:szCs w:val="22"/>
          <w:u w:val="single"/>
        </w:rPr>
      </w:pPr>
      <w:r w:rsidRPr="00B63F82">
        <w:rPr>
          <w:b/>
          <w:szCs w:val="22"/>
          <w:u w:val="single"/>
        </w:rPr>
        <w:t>Proposal 5: NR shall support both persistent PRACH resource allocation and dynamic PRACH resource allocation.</w:t>
      </w:r>
    </w:p>
    <w:sectPr w:rsidR="00B63F82" w:rsidRPr="00B63F82" w:rsidSect="00D86B37">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350" w:rsidRDefault="00C51350">
      <w:r>
        <w:separator/>
      </w:r>
    </w:p>
  </w:endnote>
  <w:endnote w:type="continuationSeparator" w:id="0">
    <w:p w:rsidR="00C51350" w:rsidRDefault="00C5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5E1" w:rsidRDefault="00FF25E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F25E1" w:rsidRDefault="00FF25E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5E1" w:rsidRDefault="00FF25E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660D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60D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350" w:rsidRDefault="00C51350">
      <w:r>
        <w:separator/>
      </w:r>
    </w:p>
  </w:footnote>
  <w:footnote w:type="continuationSeparator" w:id="0">
    <w:p w:rsidR="00C51350" w:rsidRDefault="00C51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5E1" w:rsidRDefault="00FF25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cs="Times New Roman" w:hint="default"/>
      </w:rPr>
    </w:lvl>
    <w:lvl w:ilvl="1" w:tplc="27ECF794">
      <w:start w:val="3109"/>
      <w:numFmt w:val="bullet"/>
      <w:lvlText w:val="–"/>
      <w:lvlJc w:val="left"/>
      <w:pPr>
        <w:tabs>
          <w:tab w:val="num" w:pos="1440"/>
        </w:tabs>
        <w:ind w:left="1440" w:hanging="360"/>
      </w:pPr>
      <w:rPr>
        <w:rFonts w:ascii="Arial" w:hAnsi="Arial" w:cs="Times New Roman" w:hint="default"/>
      </w:rPr>
    </w:lvl>
    <w:lvl w:ilvl="2" w:tplc="9B1E7A0C">
      <w:start w:val="1"/>
      <w:numFmt w:val="bullet"/>
      <w:lvlText w:val="•"/>
      <w:lvlJc w:val="left"/>
      <w:pPr>
        <w:tabs>
          <w:tab w:val="num" w:pos="2160"/>
        </w:tabs>
        <w:ind w:left="2160" w:hanging="360"/>
      </w:pPr>
      <w:rPr>
        <w:rFonts w:ascii="Arial" w:hAnsi="Arial" w:cs="Times New Roman" w:hint="default"/>
      </w:rPr>
    </w:lvl>
    <w:lvl w:ilvl="3" w:tplc="7922A33C">
      <w:start w:val="1"/>
      <w:numFmt w:val="bullet"/>
      <w:lvlText w:val="•"/>
      <w:lvlJc w:val="left"/>
      <w:pPr>
        <w:tabs>
          <w:tab w:val="num" w:pos="2880"/>
        </w:tabs>
        <w:ind w:left="2880" w:hanging="360"/>
      </w:pPr>
      <w:rPr>
        <w:rFonts w:ascii="Arial" w:hAnsi="Arial" w:cs="Times New Roman" w:hint="default"/>
      </w:rPr>
    </w:lvl>
    <w:lvl w:ilvl="4" w:tplc="DED2B84E">
      <w:start w:val="1"/>
      <w:numFmt w:val="bullet"/>
      <w:lvlText w:val="•"/>
      <w:lvlJc w:val="left"/>
      <w:pPr>
        <w:tabs>
          <w:tab w:val="num" w:pos="3600"/>
        </w:tabs>
        <w:ind w:left="3600" w:hanging="360"/>
      </w:pPr>
      <w:rPr>
        <w:rFonts w:ascii="Arial" w:hAnsi="Arial" w:cs="Times New Roman" w:hint="default"/>
      </w:rPr>
    </w:lvl>
    <w:lvl w:ilvl="5" w:tplc="3EAE06DE">
      <w:start w:val="1"/>
      <w:numFmt w:val="bullet"/>
      <w:lvlText w:val="•"/>
      <w:lvlJc w:val="left"/>
      <w:pPr>
        <w:tabs>
          <w:tab w:val="num" w:pos="4320"/>
        </w:tabs>
        <w:ind w:left="4320" w:hanging="360"/>
      </w:pPr>
      <w:rPr>
        <w:rFonts w:ascii="Arial" w:hAnsi="Arial" w:cs="Times New Roman" w:hint="default"/>
      </w:rPr>
    </w:lvl>
    <w:lvl w:ilvl="6" w:tplc="C76E5C92">
      <w:start w:val="1"/>
      <w:numFmt w:val="bullet"/>
      <w:lvlText w:val="•"/>
      <w:lvlJc w:val="left"/>
      <w:pPr>
        <w:tabs>
          <w:tab w:val="num" w:pos="5040"/>
        </w:tabs>
        <w:ind w:left="5040" w:hanging="360"/>
      </w:pPr>
      <w:rPr>
        <w:rFonts w:ascii="Arial" w:hAnsi="Arial" w:cs="Times New Roman" w:hint="default"/>
      </w:rPr>
    </w:lvl>
    <w:lvl w:ilvl="7" w:tplc="A8042D22">
      <w:start w:val="1"/>
      <w:numFmt w:val="bullet"/>
      <w:lvlText w:val="•"/>
      <w:lvlJc w:val="left"/>
      <w:pPr>
        <w:tabs>
          <w:tab w:val="num" w:pos="5760"/>
        </w:tabs>
        <w:ind w:left="5760" w:hanging="360"/>
      </w:pPr>
      <w:rPr>
        <w:rFonts w:ascii="Arial" w:hAnsi="Arial" w:cs="Times New Roman" w:hint="default"/>
      </w:rPr>
    </w:lvl>
    <w:lvl w:ilvl="8" w:tplc="E034B9D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6574A1"/>
    <w:multiLevelType w:val="hybridMultilevel"/>
    <w:tmpl w:val="33B2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8181D"/>
    <w:multiLevelType w:val="hybridMultilevel"/>
    <w:tmpl w:val="A44C87BC"/>
    <w:lvl w:ilvl="0" w:tplc="5FC2335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3119E1"/>
    <w:multiLevelType w:val="hybridMultilevel"/>
    <w:tmpl w:val="02001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500A92"/>
    <w:multiLevelType w:val="hybridMultilevel"/>
    <w:tmpl w:val="8222F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cs="Times New Roman" w:hint="default"/>
      </w:rPr>
    </w:lvl>
    <w:lvl w:ilvl="1" w:tplc="9BBAA092">
      <w:start w:val="1204"/>
      <w:numFmt w:val="bullet"/>
      <w:lvlText w:val="–"/>
      <w:lvlJc w:val="left"/>
      <w:pPr>
        <w:tabs>
          <w:tab w:val="num" w:pos="1440"/>
        </w:tabs>
        <w:ind w:left="1440" w:hanging="360"/>
      </w:pPr>
      <w:rPr>
        <w:rFonts w:ascii="Arial" w:hAnsi="Arial" w:cs="Times New Roman" w:hint="default"/>
      </w:rPr>
    </w:lvl>
    <w:lvl w:ilvl="2" w:tplc="9F7CE902">
      <w:start w:val="1"/>
      <w:numFmt w:val="bullet"/>
      <w:lvlText w:val="•"/>
      <w:lvlJc w:val="left"/>
      <w:pPr>
        <w:tabs>
          <w:tab w:val="num" w:pos="2160"/>
        </w:tabs>
        <w:ind w:left="2160" w:hanging="360"/>
      </w:pPr>
      <w:rPr>
        <w:rFonts w:ascii="Arial" w:hAnsi="Arial" w:cs="Times New Roman" w:hint="default"/>
      </w:rPr>
    </w:lvl>
    <w:lvl w:ilvl="3" w:tplc="952E71B2">
      <w:start w:val="1"/>
      <w:numFmt w:val="bullet"/>
      <w:lvlText w:val="•"/>
      <w:lvlJc w:val="left"/>
      <w:pPr>
        <w:tabs>
          <w:tab w:val="num" w:pos="2880"/>
        </w:tabs>
        <w:ind w:left="2880" w:hanging="360"/>
      </w:pPr>
      <w:rPr>
        <w:rFonts w:ascii="Arial" w:hAnsi="Arial" w:cs="Times New Roman" w:hint="default"/>
      </w:rPr>
    </w:lvl>
    <w:lvl w:ilvl="4" w:tplc="213688EA">
      <w:start w:val="1"/>
      <w:numFmt w:val="bullet"/>
      <w:lvlText w:val="•"/>
      <w:lvlJc w:val="left"/>
      <w:pPr>
        <w:tabs>
          <w:tab w:val="num" w:pos="3600"/>
        </w:tabs>
        <w:ind w:left="3600" w:hanging="360"/>
      </w:pPr>
      <w:rPr>
        <w:rFonts w:ascii="Arial" w:hAnsi="Arial" w:cs="Times New Roman" w:hint="default"/>
      </w:rPr>
    </w:lvl>
    <w:lvl w:ilvl="5" w:tplc="2348E558">
      <w:start w:val="1"/>
      <w:numFmt w:val="bullet"/>
      <w:lvlText w:val="•"/>
      <w:lvlJc w:val="left"/>
      <w:pPr>
        <w:tabs>
          <w:tab w:val="num" w:pos="4320"/>
        </w:tabs>
        <w:ind w:left="4320" w:hanging="360"/>
      </w:pPr>
      <w:rPr>
        <w:rFonts w:ascii="Arial" w:hAnsi="Arial" w:cs="Times New Roman" w:hint="default"/>
      </w:rPr>
    </w:lvl>
    <w:lvl w:ilvl="6" w:tplc="DC2AD9B0">
      <w:start w:val="1"/>
      <w:numFmt w:val="bullet"/>
      <w:lvlText w:val="•"/>
      <w:lvlJc w:val="left"/>
      <w:pPr>
        <w:tabs>
          <w:tab w:val="num" w:pos="5040"/>
        </w:tabs>
        <w:ind w:left="5040" w:hanging="360"/>
      </w:pPr>
      <w:rPr>
        <w:rFonts w:ascii="Arial" w:hAnsi="Arial" w:cs="Times New Roman" w:hint="default"/>
      </w:rPr>
    </w:lvl>
    <w:lvl w:ilvl="7" w:tplc="BF4C3B5C">
      <w:start w:val="1"/>
      <w:numFmt w:val="bullet"/>
      <w:lvlText w:val="•"/>
      <w:lvlJc w:val="left"/>
      <w:pPr>
        <w:tabs>
          <w:tab w:val="num" w:pos="5760"/>
        </w:tabs>
        <w:ind w:left="5760" w:hanging="360"/>
      </w:pPr>
      <w:rPr>
        <w:rFonts w:ascii="Arial" w:hAnsi="Arial" w:cs="Times New Roman" w:hint="default"/>
      </w:rPr>
    </w:lvl>
    <w:lvl w:ilvl="8" w:tplc="9C1C8D8C">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016167"/>
    <w:multiLevelType w:val="hybridMultilevel"/>
    <w:tmpl w:val="5F9085A2"/>
    <w:lvl w:ilvl="0" w:tplc="04090001">
      <w:start w:val="1"/>
      <w:numFmt w:val="bullet"/>
      <w:lvlText w:val=""/>
      <w:lvlJc w:val="left"/>
      <w:pPr>
        <w:ind w:left="720" w:hanging="360"/>
      </w:pPr>
      <w:rPr>
        <w:rFonts w:ascii="Symbol" w:hAnsi="Symbol" w:hint="default"/>
      </w:rPr>
    </w:lvl>
    <w:lvl w:ilvl="1" w:tplc="5FC23356">
      <w:numFmt w:val="bullet"/>
      <w:lvlText w:val="–"/>
      <w:lvlJc w:val="left"/>
      <w:pPr>
        <w:ind w:left="1440" w:hanging="360"/>
      </w:pPr>
      <w:rPr>
        <w:rFonts w:ascii="Times New Roman" w:eastAsia="MS Mincho" w:hAnsi="Times New Roman" w:cs="Times New Roman" w:hint="default"/>
      </w:rPr>
    </w:lvl>
    <w:lvl w:ilvl="2" w:tplc="4B5EB8DE">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cs="Times New Roman" w:hint="default"/>
      </w:rPr>
    </w:lvl>
    <w:lvl w:ilvl="1" w:tplc="A1523C98">
      <w:start w:val="1"/>
      <w:numFmt w:val="bullet"/>
      <w:lvlText w:val="–"/>
      <w:lvlJc w:val="left"/>
      <w:pPr>
        <w:tabs>
          <w:tab w:val="num" w:pos="1440"/>
        </w:tabs>
        <w:ind w:left="1440" w:hanging="360"/>
      </w:pPr>
      <w:rPr>
        <w:rFonts w:ascii="Arial" w:hAnsi="Arial" w:cs="Times New Roman" w:hint="default"/>
      </w:rPr>
    </w:lvl>
    <w:lvl w:ilvl="2" w:tplc="21EA98CE">
      <w:start w:val="1204"/>
      <w:numFmt w:val="bullet"/>
      <w:lvlText w:val="•"/>
      <w:lvlJc w:val="left"/>
      <w:pPr>
        <w:tabs>
          <w:tab w:val="num" w:pos="2160"/>
        </w:tabs>
        <w:ind w:left="2160" w:hanging="360"/>
      </w:pPr>
      <w:rPr>
        <w:rFonts w:ascii="Arial" w:hAnsi="Arial" w:cs="Times New Roman" w:hint="default"/>
      </w:rPr>
    </w:lvl>
    <w:lvl w:ilvl="3" w:tplc="89FAA980">
      <w:start w:val="1"/>
      <w:numFmt w:val="bullet"/>
      <w:lvlText w:val="–"/>
      <w:lvlJc w:val="left"/>
      <w:pPr>
        <w:tabs>
          <w:tab w:val="num" w:pos="2880"/>
        </w:tabs>
        <w:ind w:left="2880" w:hanging="360"/>
      </w:pPr>
      <w:rPr>
        <w:rFonts w:ascii="Arial" w:hAnsi="Arial" w:cs="Times New Roman" w:hint="default"/>
      </w:rPr>
    </w:lvl>
    <w:lvl w:ilvl="4" w:tplc="05EA2D3C">
      <w:start w:val="1"/>
      <w:numFmt w:val="bullet"/>
      <w:lvlText w:val="–"/>
      <w:lvlJc w:val="left"/>
      <w:pPr>
        <w:tabs>
          <w:tab w:val="num" w:pos="3600"/>
        </w:tabs>
        <w:ind w:left="3600" w:hanging="360"/>
      </w:pPr>
      <w:rPr>
        <w:rFonts w:ascii="Arial" w:hAnsi="Arial" w:cs="Times New Roman" w:hint="default"/>
      </w:rPr>
    </w:lvl>
    <w:lvl w:ilvl="5" w:tplc="CC78C7C6">
      <w:start w:val="1"/>
      <w:numFmt w:val="bullet"/>
      <w:lvlText w:val="–"/>
      <w:lvlJc w:val="left"/>
      <w:pPr>
        <w:tabs>
          <w:tab w:val="num" w:pos="4320"/>
        </w:tabs>
        <w:ind w:left="4320" w:hanging="360"/>
      </w:pPr>
      <w:rPr>
        <w:rFonts w:ascii="Arial" w:hAnsi="Arial" w:cs="Times New Roman" w:hint="default"/>
      </w:rPr>
    </w:lvl>
    <w:lvl w:ilvl="6" w:tplc="AC30417A">
      <w:start w:val="1"/>
      <w:numFmt w:val="bullet"/>
      <w:lvlText w:val="–"/>
      <w:lvlJc w:val="left"/>
      <w:pPr>
        <w:tabs>
          <w:tab w:val="num" w:pos="5040"/>
        </w:tabs>
        <w:ind w:left="5040" w:hanging="360"/>
      </w:pPr>
      <w:rPr>
        <w:rFonts w:ascii="Arial" w:hAnsi="Arial" w:cs="Times New Roman" w:hint="default"/>
      </w:rPr>
    </w:lvl>
    <w:lvl w:ilvl="7" w:tplc="7778AA06">
      <w:start w:val="1"/>
      <w:numFmt w:val="bullet"/>
      <w:lvlText w:val="–"/>
      <w:lvlJc w:val="left"/>
      <w:pPr>
        <w:tabs>
          <w:tab w:val="num" w:pos="5760"/>
        </w:tabs>
        <w:ind w:left="5760" w:hanging="360"/>
      </w:pPr>
      <w:rPr>
        <w:rFonts w:ascii="Arial" w:hAnsi="Arial" w:cs="Times New Roman" w:hint="default"/>
      </w:rPr>
    </w:lvl>
    <w:lvl w:ilvl="8" w:tplc="4280920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cs="Times New Roman" w:hint="default"/>
      </w:rPr>
    </w:lvl>
    <w:lvl w:ilvl="1" w:tplc="ACD8834C">
      <w:start w:val="1"/>
      <w:numFmt w:val="bullet"/>
      <w:lvlText w:val="–"/>
      <w:lvlJc w:val="left"/>
      <w:pPr>
        <w:tabs>
          <w:tab w:val="num" w:pos="1440"/>
        </w:tabs>
        <w:ind w:left="1440" w:hanging="360"/>
      </w:pPr>
      <w:rPr>
        <w:rFonts w:ascii="Arial" w:hAnsi="Arial" w:cs="Times New Roman" w:hint="default"/>
      </w:rPr>
    </w:lvl>
    <w:lvl w:ilvl="2" w:tplc="6E7E75F6">
      <w:start w:val="1201"/>
      <w:numFmt w:val="bullet"/>
      <w:lvlText w:val="•"/>
      <w:lvlJc w:val="left"/>
      <w:pPr>
        <w:tabs>
          <w:tab w:val="num" w:pos="2160"/>
        </w:tabs>
        <w:ind w:left="2160" w:hanging="360"/>
      </w:pPr>
      <w:rPr>
        <w:rFonts w:ascii="Arial" w:hAnsi="Arial" w:cs="Times New Roman" w:hint="default"/>
      </w:rPr>
    </w:lvl>
    <w:lvl w:ilvl="3" w:tplc="C28625EA">
      <w:start w:val="1"/>
      <w:numFmt w:val="bullet"/>
      <w:lvlText w:val="–"/>
      <w:lvlJc w:val="left"/>
      <w:pPr>
        <w:tabs>
          <w:tab w:val="num" w:pos="2880"/>
        </w:tabs>
        <w:ind w:left="2880" w:hanging="360"/>
      </w:pPr>
      <w:rPr>
        <w:rFonts w:ascii="Arial" w:hAnsi="Arial" w:cs="Times New Roman" w:hint="default"/>
      </w:rPr>
    </w:lvl>
    <w:lvl w:ilvl="4" w:tplc="FFDC49C6">
      <w:start w:val="1"/>
      <w:numFmt w:val="bullet"/>
      <w:lvlText w:val="–"/>
      <w:lvlJc w:val="left"/>
      <w:pPr>
        <w:tabs>
          <w:tab w:val="num" w:pos="3600"/>
        </w:tabs>
        <w:ind w:left="3600" w:hanging="360"/>
      </w:pPr>
      <w:rPr>
        <w:rFonts w:ascii="Arial" w:hAnsi="Arial" w:cs="Times New Roman" w:hint="default"/>
      </w:rPr>
    </w:lvl>
    <w:lvl w:ilvl="5" w:tplc="824E5196">
      <w:start w:val="1"/>
      <w:numFmt w:val="bullet"/>
      <w:lvlText w:val="–"/>
      <w:lvlJc w:val="left"/>
      <w:pPr>
        <w:tabs>
          <w:tab w:val="num" w:pos="4320"/>
        </w:tabs>
        <w:ind w:left="4320" w:hanging="360"/>
      </w:pPr>
      <w:rPr>
        <w:rFonts w:ascii="Arial" w:hAnsi="Arial" w:cs="Times New Roman" w:hint="default"/>
      </w:rPr>
    </w:lvl>
    <w:lvl w:ilvl="6" w:tplc="5B8C5B64">
      <w:start w:val="1"/>
      <w:numFmt w:val="bullet"/>
      <w:lvlText w:val="–"/>
      <w:lvlJc w:val="left"/>
      <w:pPr>
        <w:tabs>
          <w:tab w:val="num" w:pos="5040"/>
        </w:tabs>
        <w:ind w:left="5040" w:hanging="360"/>
      </w:pPr>
      <w:rPr>
        <w:rFonts w:ascii="Arial" w:hAnsi="Arial" w:cs="Times New Roman" w:hint="default"/>
      </w:rPr>
    </w:lvl>
    <w:lvl w:ilvl="7" w:tplc="A93620B4">
      <w:start w:val="1"/>
      <w:numFmt w:val="bullet"/>
      <w:lvlText w:val="–"/>
      <w:lvlJc w:val="left"/>
      <w:pPr>
        <w:tabs>
          <w:tab w:val="num" w:pos="5760"/>
        </w:tabs>
        <w:ind w:left="5760" w:hanging="360"/>
      </w:pPr>
      <w:rPr>
        <w:rFonts w:ascii="Arial" w:hAnsi="Arial" w:cs="Times New Roman" w:hint="default"/>
      </w:rPr>
    </w:lvl>
    <w:lvl w:ilvl="8" w:tplc="E3F6FADE">
      <w:start w:val="1"/>
      <w:numFmt w:val="bullet"/>
      <w:lvlText w:val="–"/>
      <w:lvlJc w:val="left"/>
      <w:pPr>
        <w:tabs>
          <w:tab w:val="num" w:pos="6480"/>
        </w:tabs>
        <w:ind w:left="6480" w:hanging="360"/>
      </w:pPr>
      <w:rPr>
        <w:rFonts w:ascii="Arial" w:hAnsi="Arial" w:cs="Times New Roman" w:hint="default"/>
      </w:rPr>
    </w:lvl>
  </w:abstractNum>
  <w:num w:numId="1">
    <w:abstractNumId w:val="10"/>
  </w:num>
  <w:num w:numId="2">
    <w:abstractNumId w:val="8"/>
  </w:num>
  <w:num w:numId="3">
    <w:abstractNumId w:val="2"/>
  </w:num>
  <w:num w:numId="4">
    <w:abstractNumId w:val="11"/>
  </w:num>
  <w:num w:numId="5">
    <w:abstractNumId w:val="6"/>
  </w:num>
  <w:num w:numId="6">
    <w:abstractNumId w:val="19"/>
  </w:num>
  <w:num w:numId="7">
    <w:abstractNumId w:val="3"/>
  </w:num>
  <w:num w:numId="8">
    <w:abstractNumId w:val="16"/>
  </w:num>
  <w:num w:numId="9">
    <w:abstractNumId w:val="25"/>
  </w:num>
  <w:num w:numId="10">
    <w:abstractNumId w:val="1"/>
  </w:num>
  <w:num w:numId="11">
    <w:abstractNumId w:val="29"/>
  </w:num>
  <w:num w:numId="12">
    <w:abstractNumId w:val="28"/>
  </w:num>
  <w:num w:numId="13">
    <w:abstractNumId w:val="21"/>
  </w:num>
  <w:num w:numId="14">
    <w:abstractNumId w:val="7"/>
  </w:num>
  <w:num w:numId="15">
    <w:abstractNumId w:val="4"/>
  </w:num>
  <w:num w:numId="16">
    <w:abstractNumId w:val="31"/>
  </w:num>
  <w:num w:numId="17">
    <w:abstractNumId w:val="32"/>
  </w:num>
  <w:num w:numId="18">
    <w:abstractNumId w:val="27"/>
  </w:num>
  <w:num w:numId="19">
    <w:abstractNumId w:val="12"/>
  </w:num>
  <w:num w:numId="20">
    <w:abstractNumId w:val="2"/>
  </w:num>
  <w:num w:numId="21">
    <w:abstractNumId w:val="2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8"/>
  </w:num>
  <w:num w:numId="25">
    <w:abstractNumId w:val="26"/>
  </w:num>
  <w:num w:numId="26">
    <w:abstractNumId w:val="17"/>
  </w:num>
  <w:num w:numId="27">
    <w:abstractNumId w:val="9"/>
  </w:num>
  <w:num w:numId="28">
    <w:abstractNumId w:val="23"/>
  </w:num>
  <w:num w:numId="29">
    <w:abstractNumId w:val="20"/>
  </w:num>
  <w:num w:numId="30">
    <w:abstractNumId w:val="5"/>
  </w:num>
  <w:num w:numId="31">
    <w:abstractNumId w:val="13"/>
  </w:num>
  <w:num w:numId="32">
    <w:abstractNumId w:val="30"/>
  </w:num>
  <w:num w:numId="33">
    <w:abstractNumId w:val="14"/>
  </w:num>
  <w:num w:numId="34">
    <w:abstractNumId w:val="15"/>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612"/>
    <w:rsid w:val="0000792C"/>
    <w:rsid w:val="00007CEF"/>
    <w:rsid w:val="000101EF"/>
    <w:rsid w:val="00010E97"/>
    <w:rsid w:val="00010FD1"/>
    <w:rsid w:val="00011703"/>
    <w:rsid w:val="000124D1"/>
    <w:rsid w:val="00012D90"/>
    <w:rsid w:val="0001321B"/>
    <w:rsid w:val="000137FF"/>
    <w:rsid w:val="00013B63"/>
    <w:rsid w:val="000141F0"/>
    <w:rsid w:val="00015251"/>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4E05"/>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5F"/>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2691"/>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93"/>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C00"/>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633"/>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525"/>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0BC"/>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190"/>
    <w:rsid w:val="001C4F5F"/>
    <w:rsid w:val="001C518A"/>
    <w:rsid w:val="001C589B"/>
    <w:rsid w:val="001C58A6"/>
    <w:rsid w:val="001C5F88"/>
    <w:rsid w:val="001C619C"/>
    <w:rsid w:val="001C7185"/>
    <w:rsid w:val="001C7AB6"/>
    <w:rsid w:val="001C7F47"/>
    <w:rsid w:val="001D006C"/>
    <w:rsid w:val="001D0578"/>
    <w:rsid w:val="001D0593"/>
    <w:rsid w:val="001D080F"/>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BC9"/>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746"/>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C1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3F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4D0"/>
    <w:rsid w:val="002C0818"/>
    <w:rsid w:val="002C0DD0"/>
    <w:rsid w:val="002C0E0A"/>
    <w:rsid w:val="002C1DF1"/>
    <w:rsid w:val="002C203A"/>
    <w:rsid w:val="002C2E8A"/>
    <w:rsid w:val="002C2FCD"/>
    <w:rsid w:val="002C36D3"/>
    <w:rsid w:val="002C3AE4"/>
    <w:rsid w:val="002C3C99"/>
    <w:rsid w:val="002C3E89"/>
    <w:rsid w:val="002C43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CF1"/>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1F8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2795"/>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2D4"/>
    <w:rsid w:val="003704EE"/>
    <w:rsid w:val="00370880"/>
    <w:rsid w:val="00370B39"/>
    <w:rsid w:val="00370EFD"/>
    <w:rsid w:val="00371137"/>
    <w:rsid w:val="00371766"/>
    <w:rsid w:val="00371831"/>
    <w:rsid w:val="003719F5"/>
    <w:rsid w:val="00372029"/>
    <w:rsid w:val="003724A1"/>
    <w:rsid w:val="00372A6B"/>
    <w:rsid w:val="00372FD7"/>
    <w:rsid w:val="00373D4B"/>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0C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3C9"/>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EEE"/>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6D8D"/>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0B7"/>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124"/>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DF4"/>
    <w:rsid w:val="004D2E1A"/>
    <w:rsid w:val="004D2E57"/>
    <w:rsid w:val="004D3251"/>
    <w:rsid w:val="004D4968"/>
    <w:rsid w:val="004D4977"/>
    <w:rsid w:val="004D4A8A"/>
    <w:rsid w:val="004D4BEA"/>
    <w:rsid w:val="004D50CC"/>
    <w:rsid w:val="004D58D1"/>
    <w:rsid w:val="004D5F02"/>
    <w:rsid w:val="004D6467"/>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4EEF"/>
    <w:rsid w:val="004F4F79"/>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8B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93B"/>
    <w:rsid w:val="00563FD2"/>
    <w:rsid w:val="0056434D"/>
    <w:rsid w:val="00565679"/>
    <w:rsid w:val="005660DC"/>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EA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B68"/>
    <w:rsid w:val="005A0CB6"/>
    <w:rsid w:val="005A1D03"/>
    <w:rsid w:val="005A2229"/>
    <w:rsid w:val="005A24DB"/>
    <w:rsid w:val="005A320D"/>
    <w:rsid w:val="005A36E3"/>
    <w:rsid w:val="005A3A31"/>
    <w:rsid w:val="005A3B1E"/>
    <w:rsid w:val="005A40D5"/>
    <w:rsid w:val="005A44D9"/>
    <w:rsid w:val="005A4999"/>
    <w:rsid w:val="005A4E38"/>
    <w:rsid w:val="005A50CE"/>
    <w:rsid w:val="005A588D"/>
    <w:rsid w:val="005A59CF"/>
    <w:rsid w:val="005A6A3A"/>
    <w:rsid w:val="005A6FA1"/>
    <w:rsid w:val="005A6FB3"/>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8F"/>
    <w:rsid w:val="006949AD"/>
    <w:rsid w:val="0069583A"/>
    <w:rsid w:val="00695E95"/>
    <w:rsid w:val="00696244"/>
    <w:rsid w:val="006969D6"/>
    <w:rsid w:val="0069755C"/>
    <w:rsid w:val="006979DC"/>
    <w:rsid w:val="00697C2C"/>
    <w:rsid w:val="006A05EF"/>
    <w:rsid w:val="006A0942"/>
    <w:rsid w:val="006A0EFC"/>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C26"/>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A42"/>
    <w:rsid w:val="00731D37"/>
    <w:rsid w:val="00731E4B"/>
    <w:rsid w:val="00732321"/>
    <w:rsid w:val="0073264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A77C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8C0"/>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3D0D"/>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6F8"/>
    <w:rsid w:val="008C4AED"/>
    <w:rsid w:val="008C4B47"/>
    <w:rsid w:val="008C59D5"/>
    <w:rsid w:val="008C5B10"/>
    <w:rsid w:val="008C6C7A"/>
    <w:rsid w:val="008C6F4F"/>
    <w:rsid w:val="008C74CC"/>
    <w:rsid w:val="008C7F77"/>
    <w:rsid w:val="008D02CB"/>
    <w:rsid w:val="008D0459"/>
    <w:rsid w:val="008D05D2"/>
    <w:rsid w:val="008D06A4"/>
    <w:rsid w:val="008D104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6E6"/>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5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4E05"/>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6A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B28"/>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276"/>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08F"/>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1B"/>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B9D"/>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2727"/>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1964"/>
    <w:rsid w:val="00AC2D4E"/>
    <w:rsid w:val="00AC3084"/>
    <w:rsid w:val="00AC3431"/>
    <w:rsid w:val="00AC38E9"/>
    <w:rsid w:val="00AC45D6"/>
    <w:rsid w:val="00AC4D53"/>
    <w:rsid w:val="00AC4E2E"/>
    <w:rsid w:val="00AC5A3B"/>
    <w:rsid w:val="00AC61B3"/>
    <w:rsid w:val="00AC63F4"/>
    <w:rsid w:val="00AC6521"/>
    <w:rsid w:val="00AC690A"/>
    <w:rsid w:val="00AC6D0A"/>
    <w:rsid w:val="00AD0781"/>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645"/>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CB6"/>
    <w:rsid w:val="00B63F82"/>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4F6"/>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4E0F"/>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5C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8B1"/>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97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350"/>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17FF"/>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849"/>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86A"/>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8DB"/>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0C2"/>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9A2"/>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6D"/>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815"/>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2FBF"/>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F4"/>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A68"/>
    <w:rsid w:val="00EE08BC"/>
    <w:rsid w:val="00EE09EA"/>
    <w:rsid w:val="00EE0A49"/>
    <w:rsid w:val="00EE0E09"/>
    <w:rsid w:val="00EE12DA"/>
    <w:rsid w:val="00EE15CA"/>
    <w:rsid w:val="00EE18BB"/>
    <w:rsid w:val="00EE1CDA"/>
    <w:rsid w:val="00EE24B7"/>
    <w:rsid w:val="00EE2AAB"/>
    <w:rsid w:val="00EE3203"/>
    <w:rsid w:val="00EE33A6"/>
    <w:rsid w:val="00EE3DCB"/>
    <w:rsid w:val="00EE484B"/>
    <w:rsid w:val="00EE4BF1"/>
    <w:rsid w:val="00EE5112"/>
    <w:rsid w:val="00EE62B4"/>
    <w:rsid w:val="00EE636D"/>
    <w:rsid w:val="00EE65C3"/>
    <w:rsid w:val="00EE66B1"/>
    <w:rsid w:val="00EE7D91"/>
    <w:rsid w:val="00EE7ECE"/>
    <w:rsid w:val="00EF0027"/>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674"/>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47E0B"/>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8E4"/>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8B0"/>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1B5C"/>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8C"/>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96C"/>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5E1"/>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3B1BB7-AEEC-4F86-B216-F1351439F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0D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660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660DC"/>
    <w:pPr>
      <w:pBdr>
        <w:top w:val="none" w:sz="0" w:space="0" w:color="auto"/>
      </w:pBdr>
      <w:spacing w:before="180"/>
      <w:outlineLvl w:val="1"/>
    </w:pPr>
    <w:rPr>
      <w:sz w:val="32"/>
    </w:rPr>
  </w:style>
  <w:style w:type="paragraph" w:styleId="Heading3">
    <w:name w:val="heading 3"/>
    <w:basedOn w:val="Heading2"/>
    <w:next w:val="Normal"/>
    <w:link w:val="Heading3Char"/>
    <w:qFormat/>
    <w:rsid w:val="005660DC"/>
    <w:pPr>
      <w:spacing w:before="120"/>
      <w:outlineLvl w:val="2"/>
    </w:pPr>
    <w:rPr>
      <w:sz w:val="28"/>
    </w:rPr>
  </w:style>
  <w:style w:type="paragraph" w:styleId="Heading4">
    <w:name w:val="heading 4"/>
    <w:aliases w:val="h4"/>
    <w:basedOn w:val="Heading3"/>
    <w:next w:val="Normal"/>
    <w:link w:val="Heading4Char"/>
    <w:qFormat/>
    <w:rsid w:val="005660DC"/>
    <w:pPr>
      <w:ind w:left="1418" w:hanging="1418"/>
      <w:outlineLvl w:val="3"/>
    </w:pPr>
    <w:rPr>
      <w:sz w:val="24"/>
    </w:rPr>
  </w:style>
  <w:style w:type="paragraph" w:styleId="Heading5">
    <w:name w:val="heading 5"/>
    <w:basedOn w:val="Heading4"/>
    <w:next w:val="Normal"/>
    <w:link w:val="Heading5Char"/>
    <w:qFormat/>
    <w:rsid w:val="005660DC"/>
    <w:pPr>
      <w:ind w:left="1701" w:hanging="1701"/>
      <w:outlineLvl w:val="4"/>
    </w:pPr>
    <w:rPr>
      <w:sz w:val="22"/>
    </w:rPr>
  </w:style>
  <w:style w:type="paragraph" w:styleId="Heading6">
    <w:name w:val="heading 6"/>
    <w:basedOn w:val="H6"/>
    <w:next w:val="Normal"/>
    <w:qFormat/>
    <w:rsid w:val="005660DC"/>
    <w:pPr>
      <w:outlineLvl w:val="5"/>
    </w:pPr>
  </w:style>
  <w:style w:type="paragraph" w:styleId="Heading7">
    <w:name w:val="heading 7"/>
    <w:basedOn w:val="H6"/>
    <w:next w:val="Normal"/>
    <w:qFormat/>
    <w:rsid w:val="005660DC"/>
    <w:pPr>
      <w:outlineLvl w:val="6"/>
    </w:pPr>
  </w:style>
  <w:style w:type="paragraph" w:styleId="Heading8">
    <w:name w:val="heading 8"/>
    <w:basedOn w:val="Heading1"/>
    <w:next w:val="Normal"/>
    <w:qFormat/>
    <w:rsid w:val="005660DC"/>
    <w:pPr>
      <w:ind w:left="0" w:firstLine="0"/>
      <w:outlineLvl w:val="7"/>
    </w:pPr>
  </w:style>
  <w:style w:type="paragraph" w:styleId="Heading9">
    <w:name w:val="heading 9"/>
    <w:basedOn w:val="Heading8"/>
    <w:next w:val="Normal"/>
    <w:qFormat/>
    <w:rsid w:val="005660DC"/>
    <w:pPr>
      <w:outlineLvl w:val="8"/>
    </w:pPr>
  </w:style>
  <w:style w:type="character" w:default="1" w:styleId="DefaultParagraphFont">
    <w:name w:val="Default Paragraph Font"/>
    <w:uiPriority w:val="1"/>
    <w:semiHidden/>
    <w:unhideWhenUsed/>
    <w:rsid w:val="005660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60DC"/>
  </w:style>
  <w:style w:type="paragraph" w:styleId="TOC8">
    <w:name w:val="toc 8"/>
    <w:basedOn w:val="TOC1"/>
    <w:semiHidden/>
    <w:rsid w:val="005660DC"/>
    <w:pPr>
      <w:spacing w:before="180"/>
      <w:ind w:left="2693" w:hanging="2693"/>
    </w:pPr>
    <w:rPr>
      <w:b/>
    </w:rPr>
  </w:style>
  <w:style w:type="paragraph" w:styleId="TOC1">
    <w:name w:val="toc 1"/>
    <w:semiHidden/>
    <w:rsid w:val="005660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660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660DC"/>
    <w:pPr>
      <w:ind w:left="1701" w:hanging="1701"/>
    </w:pPr>
  </w:style>
  <w:style w:type="paragraph" w:styleId="TOC4">
    <w:name w:val="toc 4"/>
    <w:basedOn w:val="TOC3"/>
    <w:semiHidden/>
    <w:rsid w:val="005660DC"/>
    <w:pPr>
      <w:ind w:left="1418" w:hanging="1418"/>
    </w:pPr>
  </w:style>
  <w:style w:type="paragraph" w:styleId="TOC3">
    <w:name w:val="toc 3"/>
    <w:basedOn w:val="TOC2"/>
    <w:semiHidden/>
    <w:rsid w:val="005660DC"/>
    <w:pPr>
      <w:ind w:left="1134" w:hanging="1134"/>
    </w:pPr>
  </w:style>
  <w:style w:type="paragraph" w:styleId="TOC2">
    <w:name w:val="toc 2"/>
    <w:basedOn w:val="TOC1"/>
    <w:semiHidden/>
    <w:rsid w:val="005660DC"/>
    <w:pPr>
      <w:keepNext w:val="0"/>
      <w:spacing w:before="0"/>
      <w:ind w:left="851" w:hanging="851"/>
    </w:pPr>
    <w:rPr>
      <w:sz w:val="20"/>
    </w:rPr>
  </w:style>
  <w:style w:type="paragraph" w:styleId="Index2">
    <w:name w:val="index 2"/>
    <w:basedOn w:val="Index1"/>
    <w:semiHidden/>
    <w:rsid w:val="005660DC"/>
    <w:pPr>
      <w:ind w:left="284"/>
    </w:pPr>
  </w:style>
  <w:style w:type="paragraph" w:styleId="Index1">
    <w:name w:val="index 1"/>
    <w:basedOn w:val="Normal"/>
    <w:semiHidden/>
    <w:rsid w:val="005660DC"/>
    <w:pPr>
      <w:keepLines/>
      <w:spacing w:after="0"/>
    </w:pPr>
  </w:style>
  <w:style w:type="paragraph" w:customStyle="1" w:styleId="ZH">
    <w:name w:val="ZH"/>
    <w:rsid w:val="005660D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60DC"/>
    <w:pPr>
      <w:outlineLvl w:val="9"/>
    </w:pPr>
  </w:style>
  <w:style w:type="paragraph" w:styleId="ListNumber2">
    <w:name w:val="List Number 2"/>
    <w:basedOn w:val="ListNumber"/>
    <w:rsid w:val="005660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660D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60DC"/>
    <w:rPr>
      <w:b/>
      <w:position w:val="6"/>
      <w:sz w:val="16"/>
    </w:rPr>
  </w:style>
  <w:style w:type="paragraph" w:styleId="FootnoteText">
    <w:name w:val="footnote text"/>
    <w:basedOn w:val="Normal"/>
    <w:semiHidden/>
    <w:rsid w:val="005660DC"/>
    <w:pPr>
      <w:keepLines/>
      <w:spacing w:after="0"/>
      <w:ind w:left="454" w:hanging="454"/>
    </w:pPr>
    <w:rPr>
      <w:sz w:val="16"/>
    </w:rPr>
  </w:style>
  <w:style w:type="paragraph" w:customStyle="1" w:styleId="TAH">
    <w:name w:val="TAH"/>
    <w:basedOn w:val="TAC"/>
    <w:rsid w:val="005660DC"/>
    <w:rPr>
      <w:b/>
    </w:rPr>
  </w:style>
  <w:style w:type="paragraph" w:customStyle="1" w:styleId="TAC">
    <w:name w:val="TAC"/>
    <w:basedOn w:val="TAL"/>
    <w:rsid w:val="005660DC"/>
    <w:pPr>
      <w:jc w:val="center"/>
    </w:pPr>
  </w:style>
  <w:style w:type="paragraph" w:customStyle="1" w:styleId="TF">
    <w:name w:val="TF"/>
    <w:basedOn w:val="TH"/>
    <w:rsid w:val="005660DC"/>
    <w:pPr>
      <w:keepNext w:val="0"/>
      <w:spacing w:before="0" w:after="240"/>
    </w:pPr>
  </w:style>
  <w:style w:type="paragraph" w:customStyle="1" w:styleId="NO">
    <w:name w:val="NO"/>
    <w:basedOn w:val="Normal"/>
    <w:rsid w:val="005660DC"/>
    <w:pPr>
      <w:keepLines/>
      <w:ind w:left="1135" w:hanging="851"/>
    </w:pPr>
  </w:style>
  <w:style w:type="paragraph" w:styleId="TOC9">
    <w:name w:val="toc 9"/>
    <w:basedOn w:val="TOC8"/>
    <w:semiHidden/>
    <w:rsid w:val="005660DC"/>
    <w:pPr>
      <w:ind w:left="1418" w:hanging="1418"/>
    </w:pPr>
  </w:style>
  <w:style w:type="paragraph" w:customStyle="1" w:styleId="EX">
    <w:name w:val="EX"/>
    <w:basedOn w:val="Normal"/>
    <w:rsid w:val="005660DC"/>
    <w:pPr>
      <w:keepLines/>
      <w:ind w:left="1702" w:hanging="1418"/>
    </w:pPr>
  </w:style>
  <w:style w:type="paragraph" w:customStyle="1" w:styleId="FP">
    <w:name w:val="FP"/>
    <w:basedOn w:val="Normal"/>
    <w:rsid w:val="005660DC"/>
    <w:pPr>
      <w:spacing w:after="0"/>
    </w:pPr>
  </w:style>
  <w:style w:type="paragraph" w:customStyle="1" w:styleId="LD">
    <w:name w:val="LD"/>
    <w:rsid w:val="005660D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60DC"/>
    <w:pPr>
      <w:spacing w:after="0"/>
    </w:pPr>
  </w:style>
  <w:style w:type="paragraph" w:customStyle="1" w:styleId="EW">
    <w:name w:val="EW"/>
    <w:basedOn w:val="EX"/>
    <w:rsid w:val="005660DC"/>
    <w:pPr>
      <w:spacing w:after="0"/>
    </w:pPr>
  </w:style>
  <w:style w:type="paragraph" w:styleId="TOC6">
    <w:name w:val="toc 6"/>
    <w:basedOn w:val="TOC5"/>
    <w:next w:val="Normal"/>
    <w:semiHidden/>
    <w:rsid w:val="005660DC"/>
    <w:pPr>
      <w:ind w:left="1985" w:hanging="1985"/>
    </w:pPr>
  </w:style>
  <w:style w:type="paragraph" w:styleId="TOC7">
    <w:name w:val="toc 7"/>
    <w:basedOn w:val="TOC6"/>
    <w:next w:val="Normal"/>
    <w:semiHidden/>
    <w:rsid w:val="005660DC"/>
    <w:pPr>
      <w:ind w:left="2268" w:hanging="2268"/>
    </w:pPr>
  </w:style>
  <w:style w:type="paragraph" w:styleId="ListBullet2">
    <w:name w:val="List Bullet 2"/>
    <w:basedOn w:val="ListBullet"/>
    <w:rsid w:val="005660DC"/>
    <w:pPr>
      <w:ind w:left="851"/>
    </w:pPr>
  </w:style>
  <w:style w:type="paragraph" w:styleId="ListBullet3">
    <w:name w:val="List Bullet 3"/>
    <w:basedOn w:val="ListBullet2"/>
    <w:rsid w:val="005660DC"/>
    <w:pPr>
      <w:ind w:left="1135"/>
    </w:pPr>
  </w:style>
  <w:style w:type="paragraph" w:styleId="ListNumber">
    <w:name w:val="List Number"/>
    <w:basedOn w:val="List"/>
    <w:rsid w:val="005660DC"/>
  </w:style>
  <w:style w:type="paragraph" w:customStyle="1" w:styleId="EQ">
    <w:name w:val="EQ"/>
    <w:basedOn w:val="Normal"/>
    <w:next w:val="Normal"/>
    <w:rsid w:val="005660DC"/>
    <w:pPr>
      <w:keepLines/>
      <w:tabs>
        <w:tab w:val="center" w:pos="4536"/>
        <w:tab w:val="right" w:pos="9072"/>
      </w:tabs>
    </w:pPr>
    <w:rPr>
      <w:noProof/>
    </w:rPr>
  </w:style>
  <w:style w:type="paragraph" w:customStyle="1" w:styleId="TH">
    <w:name w:val="TH"/>
    <w:basedOn w:val="Normal"/>
    <w:rsid w:val="005660DC"/>
    <w:pPr>
      <w:keepNext/>
      <w:keepLines/>
      <w:spacing w:before="60"/>
      <w:jc w:val="center"/>
    </w:pPr>
    <w:rPr>
      <w:rFonts w:ascii="Arial" w:hAnsi="Arial"/>
      <w:b/>
    </w:rPr>
  </w:style>
  <w:style w:type="paragraph" w:customStyle="1" w:styleId="NF">
    <w:name w:val="NF"/>
    <w:basedOn w:val="NO"/>
    <w:rsid w:val="005660DC"/>
    <w:pPr>
      <w:keepNext/>
      <w:spacing w:after="0"/>
    </w:pPr>
    <w:rPr>
      <w:rFonts w:ascii="Arial" w:hAnsi="Arial"/>
      <w:sz w:val="18"/>
    </w:rPr>
  </w:style>
  <w:style w:type="paragraph" w:customStyle="1" w:styleId="PL">
    <w:name w:val="PL"/>
    <w:rsid w:val="00566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60DC"/>
    <w:pPr>
      <w:jc w:val="right"/>
    </w:pPr>
  </w:style>
  <w:style w:type="paragraph" w:customStyle="1" w:styleId="H6">
    <w:name w:val="H6"/>
    <w:basedOn w:val="Heading5"/>
    <w:next w:val="Normal"/>
    <w:rsid w:val="005660DC"/>
    <w:pPr>
      <w:ind w:left="1985" w:hanging="1985"/>
      <w:outlineLvl w:val="9"/>
    </w:pPr>
    <w:rPr>
      <w:sz w:val="20"/>
    </w:rPr>
  </w:style>
  <w:style w:type="paragraph" w:customStyle="1" w:styleId="TAN">
    <w:name w:val="TAN"/>
    <w:basedOn w:val="TAL"/>
    <w:rsid w:val="005660DC"/>
    <w:pPr>
      <w:ind w:left="851" w:hanging="851"/>
    </w:pPr>
  </w:style>
  <w:style w:type="paragraph" w:customStyle="1" w:styleId="TAL">
    <w:name w:val="TAL"/>
    <w:basedOn w:val="Normal"/>
    <w:rsid w:val="005660DC"/>
    <w:pPr>
      <w:keepNext/>
      <w:keepLines/>
      <w:spacing w:after="0"/>
    </w:pPr>
    <w:rPr>
      <w:rFonts w:ascii="Arial" w:hAnsi="Arial"/>
      <w:sz w:val="18"/>
    </w:rPr>
  </w:style>
  <w:style w:type="paragraph" w:customStyle="1" w:styleId="ZA">
    <w:name w:val="ZA"/>
    <w:rsid w:val="005660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60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60D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60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60DC"/>
    <w:pPr>
      <w:framePr w:wrap="notBeside" w:y="16161"/>
    </w:pPr>
  </w:style>
  <w:style w:type="character" w:customStyle="1" w:styleId="ZGSM">
    <w:name w:val="ZGSM"/>
    <w:rsid w:val="005660DC"/>
  </w:style>
  <w:style w:type="paragraph" w:styleId="List2">
    <w:name w:val="List 2"/>
    <w:basedOn w:val="List"/>
    <w:rsid w:val="005660DC"/>
    <w:pPr>
      <w:ind w:left="851"/>
    </w:pPr>
  </w:style>
  <w:style w:type="paragraph" w:customStyle="1" w:styleId="ZG">
    <w:name w:val="ZG"/>
    <w:rsid w:val="005660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60DC"/>
    <w:pPr>
      <w:ind w:left="1135"/>
    </w:pPr>
  </w:style>
  <w:style w:type="paragraph" w:styleId="List4">
    <w:name w:val="List 4"/>
    <w:basedOn w:val="List3"/>
    <w:rsid w:val="005660DC"/>
    <w:pPr>
      <w:ind w:left="1418"/>
    </w:pPr>
  </w:style>
  <w:style w:type="paragraph" w:styleId="List5">
    <w:name w:val="List 5"/>
    <w:basedOn w:val="List4"/>
    <w:rsid w:val="005660DC"/>
    <w:pPr>
      <w:ind w:left="1702"/>
    </w:pPr>
  </w:style>
  <w:style w:type="paragraph" w:customStyle="1" w:styleId="EditorsNote">
    <w:name w:val="Editor's Note"/>
    <w:basedOn w:val="NO"/>
    <w:rsid w:val="005660DC"/>
    <w:rPr>
      <w:color w:val="FF0000"/>
    </w:rPr>
  </w:style>
  <w:style w:type="paragraph" w:styleId="List">
    <w:name w:val="List"/>
    <w:basedOn w:val="Normal"/>
    <w:rsid w:val="005660DC"/>
    <w:pPr>
      <w:ind w:left="568" w:hanging="284"/>
    </w:pPr>
  </w:style>
  <w:style w:type="paragraph" w:styleId="ListBullet">
    <w:name w:val="List Bullet"/>
    <w:basedOn w:val="List"/>
    <w:rsid w:val="005660DC"/>
  </w:style>
  <w:style w:type="paragraph" w:styleId="ListBullet4">
    <w:name w:val="List Bullet 4"/>
    <w:basedOn w:val="ListBullet3"/>
    <w:rsid w:val="005660DC"/>
    <w:pPr>
      <w:ind w:left="1418"/>
    </w:pPr>
  </w:style>
  <w:style w:type="paragraph" w:styleId="ListBullet5">
    <w:name w:val="List Bullet 5"/>
    <w:basedOn w:val="ListBullet4"/>
    <w:rsid w:val="005660DC"/>
    <w:pPr>
      <w:ind w:left="1702"/>
    </w:pPr>
  </w:style>
  <w:style w:type="paragraph" w:customStyle="1" w:styleId="B1">
    <w:name w:val="B1"/>
    <w:basedOn w:val="List"/>
    <w:rsid w:val="005660DC"/>
  </w:style>
  <w:style w:type="paragraph" w:customStyle="1" w:styleId="B2">
    <w:name w:val="B2"/>
    <w:basedOn w:val="List2"/>
    <w:rsid w:val="005660DC"/>
  </w:style>
  <w:style w:type="paragraph" w:customStyle="1" w:styleId="B3">
    <w:name w:val="B3"/>
    <w:basedOn w:val="List3"/>
    <w:rsid w:val="005660DC"/>
  </w:style>
  <w:style w:type="paragraph" w:customStyle="1" w:styleId="B4">
    <w:name w:val="B4"/>
    <w:basedOn w:val="List4"/>
    <w:rsid w:val="005660DC"/>
  </w:style>
  <w:style w:type="paragraph" w:customStyle="1" w:styleId="B5">
    <w:name w:val="B5"/>
    <w:basedOn w:val="List5"/>
    <w:rsid w:val="005660DC"/>
  </w:style>
  <w:style w:type="paragraph" w:styleId="Footer">
    <w:name w:val="footer"/>
    <w:basedOn w:val="Header"/>
    <w:link w:val="FooterChar"/>
    <w:uiPriority w:val="99"/>
    <w:rsid w:val="005660DC"/>
    <w:pPr>
      <w:jc w:val="center"/>
    </w:pPr>
    <w:rPr>
      <w:i/>
    </w:rPr>
  </w:style>
  <w:style w:type="paragraph" w:customStyle="1" w:styleId="ZTD">
    <w:name w:val="ZTD"/>
    <w:basedOn w:val="ZB"/>
    <w:rsid w:val="005660DC"/>
    <w:pPr>
      <w:framePr w:hRule="auto" w:wrap="notBeside" w:y="852"/>
    </w:pPr>
    <w:rPr>
      <w:i w:val="0"/>
      <w:sz w:val="40"/>
    </w:rPr>
  </w:style>
  <w:style w:type="character" w:customStyle="1" w:styleId="MTEquationSection">
    <w:name w:val="MTEquationSection"/>
    <w:rsid w:val="005660DC"/>
    <w:rPr>
      <w:rFonts w:ascii="Arial" w:hAnsi="Arial"/>
      <w:vanish w:val="0"/>
      <w:color w:val="FF0000"/>
      <w:sz w:val="24"/>
    </w:rPr>
  </w:style>
  <w:style w:type="paragraph" w:styleId="BodyText3">
    <w:name w:val="Body Text 3"/>
    <w:basedOn w:val="Normal"/>
    <w:rsid w:val="005660DC"/>
    <w:rPr>
      <w:i/>
    </w:rPr>
  </w:style>
  <w:style w:type="paragraph" w:styleId="DocumentMap">
    <w:name w:val="Document Map"/>
    <w:basedOn w:val="Normal"/>
    <w:semiHidden/>
    <w:rsid w:val="005660DC"/>
    <w:pPr>
      <w:shd w:val="clear" w:color="auto" w:fill="000080"/>
    </w:pPr>
    <w:rPr>
      <w:rFonts w:ascii="Tahoma" w:hAnsi="Tahoma"/>
    </w:rPr>
  </w:style>
  <w:style w:type="paragraph" w:customStyle="1" w:styleId="Bulletedo1">
    <w:name w:val="Bulleted o 1"/>
    <w:basedOn w:val="Normal"/>
    <w:rsid w:val="005660DC"/>
    <w:pPr>
      <w:numPr>
        <w:numId w:val="1"/>
      </w:numPr>
    </w:pPr>
  </w:style>
  <w:style w:type="paragraph" w:customStyle="1" w:styleId="text">
    <w:name w:val="text"/>
    <w:basedOn w:val="Normal"/>
    <w:rsid w:val="005660DC"/>
    <w:pPr>
      <w:spacing w:after="240"/>
      <w:jc w:val="both"/>
    </w:pPr>
    <w:rPr>
      <w:sz w:val="24"/>
      <w:lang w:eastAsia="zh-CN"/>
    </w:rPr>
  </w:style>
  <w:style w:type="paragraph" w:customStyle="1" w:styleId="Equation">
    <w:name w:val="Equation"/>
    <w:basedOn w:val="Normal"/>
    <w:next w:val="Normal"/>
    <w:rsid w:val="005660DC"/>
    <w:pPr>
      <w:tabs>
        <w:tab w:val="right" w:pos="10206"/>
      </w:tabs>
      <w:spacing w:after="220"/>
      <w:ind w:left="1298"/>
    </w:pPr>
    <w:rPr>
      <w:rFonts w:ascii="Arial" w:hAnsi="Arial"/>
      <w:sz w:val="22"/>
      <w:lang w:eastAsia="zh-CN"/>
    </w:rPr>
  </w:style>
  <w:style w:type="paragraph" w:customStyle="1" w:styleId="00BodyText">
    <w:name w:val="00 BodyText"/>
    <w:basedOn w:val="Normal"/>
    <w:rsid w:val="005660DC"/>
    <w:pPr>
      <w:spacing w:after="220"/>
    </w:pPr>
    <w:rPr>
      <w:rFonts w:ascii="Arial" w:hAnsi="Arial"/>
      <w:sz w:val="22"/>
    </w:rPr>
  </w:style>
  <w:style w:type="paragraph" w:customStyle="1" w:styleId="11BodyText">
    <w:name w:val="11 BodyText"/>
    <w:basedOn w:val="Normal"/>
    <w:rsid w:val="005660DC"/>
    <w:pPr>
      <w:spacing w:after="220"/>
      <w:ind w:left="1298"/>
    </w:pPr>
    <w:rPr>
      <w:rFonts w:ascii="Arial" w:hAnsi="Arial"/>
      <w:sz w:val="22"/>
    </w:rPr>
  </w:style>
  <w:style w:type="paragraph" w:customStyle="1" w:styleId="table">
    <w:name w:val="table"/>
    <w:basedOn w:val="text"/>
    <w:next w:val="text"/>
    <w:rsid w:val="005660DC"/>
    <w:pPr>
      <w:spacing w:after="0"/>
      <w:jc w:val="center"/>
    </w:pPr>
    <w:rPr>
      <w:sz w:val="20"/>
    </w:rPr>
  </w:style>
  <w:style w:type="paragraph" w:styleId="Caption">
    <w:name w:val="caption"/>
    <w:aliases w:val="cap"/>
    <w:basedOn w:val="Normal"/>
    <w:next w:val="Normal"/>
    <w:qFormat/>
    <w:rsid w:val="005660DC"/>
    <w:pPr>
      <w:spacing w:before="120" w:after="120"/>
    </w:pPr>
    <w:rPr>
      <w:b/>
      <w:bCs/>
    </w:rPr>
  </w:style>
  <w:style w:type="paragraph" w:customStyle="1" w:styleId="bodyCharCharChar">
    <w:name w:val="body Char Char Char"/>
    <w:basedOn w:val="Normal"/>
    <w:rsid w:val="005660D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5660DC"/>
    <w:pPr>
      <w:spacing w:after="120"/>
      <w:jc w:val="both"/>
    </w:pPr>
    <w:rPr>
      <w:rFonts w:ascii="Times" w:hAnsi="Times"/>
      <w:szCs w:val="24"/>
    </w:rPr>
  </w:style>
  <w:style w:type="paragraph" w:styleId="BodyText2">
    <w:name w:val="Body Text 2"/>
    <w:basedOn w:val="Normal"/>
    <w:rsid w:val="005660DC"/>
    <w:pPr>
      <w:tabs>
        <w:tab w:val="left" w:pos="1985"/>
      </w:tabs>
      <w:spacing w:after="0"/>
      <w:jc w:val="both"/>
    </w:pPr>
    <w:rPr>
      <w:rFonts w:ascii="Arial" w:hAnsi="Arial"/>
      <w:sz w:val="22"/>
    </w:rPr>
  </w:style>
  <w:style w:type="character" w:customStyle="1" w:styleId="Heading1Char">
    <w:name w:val="Heading 1 Char"/>
    <w:rsid w:val="005660DC"/>
    <w:rPr>
      <w:rFonts w:ascii="Arial" w:hAnsi="Arial"/>
      <w:sz w:val="36"/>
      <w:lang w:val="en-GB" w:eastAsia="en-US" w:bidi="ar-SA"/>
    </w:rPr>
  </w:style>
  <w:style w:type="paragraph" w:customStyle="1" w:styleId="body">
    <w:name w:val="body"/>
    <w:basedOn w:val="Normal"/>
    <w:rsid w:val="005660DC"/>
    <w:pPr>
      <w:tabs>
        <w:tab w:val="left" w:pos="2160"/>
      </w:tabs>
      <w:spacing w:before="120" w:after="120" w:line="280" w:lineRule="atLeast"/>
      <w:jc w:val="both"/>
    </w:pPr>
    <w:rPr>
      <w:rFonts w:ascii="New York" w:hAnsi="New York"/>
      <w:sz w:val="24"/>
    </w:rPr>
  </w:style>
  <w:style w:type="table" w:styleId="TableGrid">
    <w:name w:val="Table Grid"/>
    <w:basedOn w:val="TableNormal"/>
    <w:rsid w:val="005660D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60DC"/>
  </w:style>
  <w:style w:type="character" w:styleId="CommentReference">
    <w:name w:val="annotation reference"/>
    <w:uiPriority w:val="99"/>
    <w:semiHidden/>
    <w:rsid w:val="005660DC"/>
    <w:rPr>
      <w:sz w:val="16"/>
      <w:szCs w:val="16"/>
    </w:rPr>
  </w:style>
  <w:style w:type="paragraph" w:styleId="CommentText">
    <w:name w:val="annotation text"/>
    <w:basedOn w:val="Normal"/>
    <w:link w:val="CommentTextChar"/>
    <w:uiPriority w:val="99"/>
    <w:rsid w:val="005660DC"/>
    <w:rPr>
      <w:lang w:eastAsia="x-none"/>
    </w:rPr>
  </w:style>
  <w:style w:type="paragraph" w:styleId="CommentSubject">
    <w:name w:val="annotation subject"/>
    <w:basedOn w:val="CommentText"/>
    <w:next w:val="CommentText"/>
    <w:semiHidden/>
    <w:rsid w:val="005660DC"/>
    <w:rPr>
      <w:b/>
      <w:bCs/>
    </w:rPr>
  </w:style>
  <w:style w:type="paragraph" w:styleId="BalloonText">
    <w:name w:val="Balloon Text"/>
    <w:basedOn w:val="Normal"/>
    <w:semiHidden/>
    <w:rsid w:val="005660DC"/>
    <w:rPr>
      <w:rFonts w:ascii="Tahoma" w:hAnsi="Tahoma" w:cs="Tahoma"/>
      <w:sz w:val="16"/>
      <w:szCs w:val="16"/>
    </w:rPr>
  </w:style>
  <w:style w:type="paragraph" w:customStyle="1" w:styleId="CRCoverPage">
    <w:name w:val="CR Cover Page"/>
    <w:rsid w:val="005660DC"/>
    <w:pPr>
      <w:spacing w:after="120"/>
    </w:pPr>
    <w:rPr>
      <w:rFonts w:ascii="Arial" w:eastAsia="MS Mincho" w:hAnsi="Arial"/>
      <w:lang w:val="en-GB" w:eastAsia="en-US"/>
    </w:rPr>
  </w:style>
  <w:style w:type="character" w:customStyle="1" w:styleId="Heading1Char1">
    <w:name w:val="Heading 1 Char1"/>
    <w:link w:val="Heading1"/>
    <w:rsid w:val="005660DC"/>
    <w:rPr>
      <w:rFonts w:ascii="Arial" w:hAnsi="Arial"/>
      <w:sz w:val="36"/>
      <w:lang w:val="en-GB" w:eastAsia="en-US"/>
    </w:rPr>
  </w:style>
  <w:style w:type="character" w:customStyle="1" w:styleId="Heading2Char">
    <w:name w:val="Heading 2 Char"/>
    <w:link w:val="Heading2"/>
    <w:rsid w:val="005660DC"/>
    <w:rPr>
      <w:rFonts w:ascii="Arial" w:hAnsi="Arial"/>
      <w:sz w:val="32"/>
      <w:lang w:val="en-GB" w:eastAsia="en-US"/>
    </w:rPr>
  </w:style>
  <w:style w:type="character" w:customStyle="1" w:styleId="Heading3Char">
    <w:name w:val="Heading 3 Char"/>
    <w:link w:val="Heading3"/>
    <w:rsid w:val="005660DC"/>
    <w:rPr>
      <w:rFonts w:ascii="Arial" w:hAnsi="Arial"/>
      <w:sz w:val="28"/>
      <w:lang w:val="en-GB" w:eastAsia="en-US"/>
    </w:rPr>
  </w:style>
  <w:style w:type="character" w:customStyle="1" w:styleId="Heading4Char">
    <w:name w:val="Heading 4 Char"/>
    <w:aliases w:val="h4 Char"/>
    <w:link w:val="Heading4"/>
    <w:rsid w:val="005660DC"/>
    <w:rPr>
      <w:rFonts w:ascii="Arial" w:hAnsi="Arial"/>
      <w:sz w:val="24"/>
      <w:lang w:val="en-GB" w:eastAsia="en-US"/>
    </w:rPr>
  </w:style>
  <w:style w:type="character" w:customStyle="1" w:styleId="Heading5Char">
    <w:name w:val="Heading 5 Char"/>
    <w:link w:val="Heading5"/>
    <w:rsid w:val="005660DC"/>
    <w:rPr>
      <w:rFonts w:ascii="Arial" w:hAnsi="Arial"/>
      <w:sz w:val="22"/>
      <w:lang w:val="en-GB" w:eastAsia="en-US"/>
    </w:rPr>
  </w:style>
  <w:style w:type="character" w:customStyle="1" w:styleId="CharChar3">
    <w:name w:val="Char Char3"/>
    <w:rsid w:val="005660DC"/>
    <w:rPr>
      <w:rFonts w:ascii="Arial" w:hAnsi="Arial"/>
      <w:sz w:val="36"/>
      <w:lang w:val="en-GB" w:eastAsia="en-US" w:bidi="ar-SA"/>
    </w:rPr>
  </w:style>
  <w:style w:type="character" w:customStyle="1" w:styleId="CharChar2">
    <w:name w:val="Char Char2"/>
    <w:rsid w:val="005660DC"/>
    <w:rPr>
      <w:rFonts w:ascii="Arial" w:hAnsi="Arial"/>
      <w:sz w:val="32"/>
      <w:lang w:val="en-GB" w:eastAsia="en-US" w:bidi="ar-SA"/>
    </w:rPr>
  </w:style>
  <w:style w:type="character" w:customStyle="1" w:styleId="CharChar1">
    <w:name w:val="Char Char1"/>
    <w:rsid w:val="005660DC"/>
    <w:rPr>
      <w:rFonts w:ascii="Arial" w:hAnsi="Arial"/>
      <w:sz w:val="28"/>
      <w:lang w:val="en-GB" w:eastAsia="en-US" w:bidi="ar-SA"/>
    </w:rPr>
  </w:style>
  <w:style w:type="character" w:customStyle="1" w:styleId="h4CharChar">
    <w:name w:val="h4 Char Char"/>
    <w:rsid w:val="005660DC"/>
    <w:rPr>
      <w:rFonts w:ascii="Arial" w:hAnsi="Arial"/>
      <w:sz w:val="24"/>
      <w:lang w:val="en-GB" w:eastAsia="en-US" w:bidi="ar-SA"/>
    </w:rPr>
  </w:style>
  <w:style w:type="character" w:customStyle="1" w:styleId="CharChar">
    <w:name w:val="Char Char"/>
    <w:rsid w:val="005660DC"/>
    <w:rPr>
      <w:rFonts w:ascii="Arial" w:hAnsi="Arial"/>
      <w:sz w:val="22"/>
      <w:lang w:val="en-GB" w:eastAsia="en-US" w:bidi="ar-SA"/>
    </w:rPr>
  </w:style>
  <w:style w:type="paragraph" w:styleId="ListParagraph">
    <w:name w:val="List Paragraph"/>
    <w:basedOn w:val="Normal"/>
    <w:uiPriority w:val="34"/>
    <w:qFormat/>
    <w:rsid w:val="005660D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660D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660D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660DC"/>
    <w:rPr>
      <w:rFonts w:ascii="Cambria" w:eastAsia="Times New Roman" w:hAnsi="Cambria"/>
      <w:sz w:val="24"/>
      <w:szCs w:val="24"/>
      <w:lang w:eastAsia="x-none"/>
    </w:rPr>
  </w:style>
  <w:style w:type="paragraph" w:styleId="Revision">
    <w:name w:val="Revision"/>
    <w:hidden/>
    <w:uiPriority w:val="99"/>
    <w:semiHidden/>
    <w:rsid w:val="005660DC"/>
    <w:rPr>
      <w:rFonts w:ascii="Times New Roman" w:hAnsi="Times New Roman"/>
      <w:lang w:val="en-GB" w:eastAsia="en-US"/>
    </w:rPr>
  </w:style>
  <w:style w:type="paragraph" w:styleId="NormalWeb">
    <w:name w:val="Normal (Web)"/>
    <w:basedOn w:val="Normal"/>
    <w:uiPriority w:val="99"/>
    <w:unhideWhenUsed/>
    <w:rsid w:val="005660D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660DC"/>
    <w:rPr>
      <w:rFonts w:ascii="Times New Roman" w:hAnsi="Times New Roman"/>
      <w:lang w:eastAsia="x-none"/>
    </w:rPr>
  </w:style>
  <w:style w:type="character" w:styleId="PlaceholderText">
    <w:name w:val="Placeholder Text"/>
    <w:uiPriority w:val="99"/>
    <w:semiHidden/>
    <w:rsid w:val="005660DC"/>
    <w:rPr>
      <w:color w:val="808080"/>
    </w:rPr>
  </w:style>
  <w:style w:type="character" w:styleId="Hyperlink">
    <w:name w:val="Hyperlink"/>
    <w:rsid w:val="005660DC"/>
    <w:rPr>
      <w:color w:val="0000FF"/>
      <w:u w:val="single"/>
    </w:rPr>
  </w:style>
  <w:style w:type="character" w:styleId="FollowedHyperlink">
    <w:name w:val="FollowedHyperlink"/>
    <w:rsid w:val="005660DC"/>
    <w:rPr>
      <w:color w:val="800080"/>
      <w:u w:val="single"/>
    </w:rPr>
  </w:style>
  <w:style w:type="table" w:styleId="DarkList-Accent6">
    <w:name w:val="Dark List Accent 6"/>
    <w:basedOn w:val="TableNormal"/>
    <w:uiPriority w:val="70"/>
    <w:rsid w:val="005660D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660DC"/>
    <w:rPr>
      <w:rFonts w:ascii="Arial" w:hAnsi="Arial"/>
      <w:b/>
      <w:i/>
      <w:noProof/>
      <w:sz w:val="18"/>
      <w:lang w:eastAsia="en-US"/>
    </w:rPr>
  </w:style>
  <w:style w:type="paragraph" w:customStyle="1" w:styleId="Doc-text2">
    <w:name w:val="Doc-text2"/>
    <w:basedOn w:val="Normal"/>
    <w:link w:val="Doc-text2Char"/>
    <w:qFormat/>
    <w:rsid w:val="005660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660DC"/>
    <w:rPr>
      <w:rFonts w:ascii="Arial" w:eastAsia="MS Mincho" w:hAnsi="Arial"/>
      <w:szCs w:val="24"/>
      <w:lang w:eastAsia="en-GB"/>
    </w:rPr>
  </w:style>
  <w:style w:type="character" w:customStyle="1" w:styleId="TALCar">
    <w:name w:val="TAL Car"/>
    <w:rsid w:val="005660DC"/>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811550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4F71A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4F71A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4F71A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4F71A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4F71A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4F71A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1471EA"/>
    <w:rsid w:val="001824B7"/>
    <w:rsid w:val="004F71A7"/>
    <w:rsid w:val="008733D9"/>
    <w:rsid w:val="008F10F4"/>
    <w:rsid w:val="00DB4B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18D4374-15A9-4759-AA14-88C896572F1A}">
  <ds:schemaRefs>
    <ds:schemaRef ds:uri="http://schemas.openxmlformats.org/officeDocument/2006/bibliography"/>
  </ds:schemaRefs>
</ds:datastoreItem>
</file>

<file path=customXml/itemProps5.xml><?xml version="1.0" encoding="utf-8"?>
<ds:datastoreItem xmlns:ds="http://schemas.openxmlformats.org/officeDocument/2006/customXml" ds:itemID="{A9B6CA31-3505-4A25-A644-E121F5E1F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44</TotalTime>
  <Pages>7</Pages>
  <Words>2334</Words>
  <Characters>13304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PRACH Preamble and Resource Allocation</vt:lpstr>
    </vt:vector>
  </TitlesOfParts>
  <Company>Intel</Company>
  <LinksUpToDate>false</LinksUpToDate>
  <CharactersWithSpaces>15607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PRACH Preamble and Resource Allocation</dc:title>
  <dc:subject>R1-1700332</dc:subject>
  <dc:creator>Lee, Daewon</dc:creator>
  <cp:keywords>5.1.1.4.1</cp:keywords>
  <dc:description>Spokane, WA, U.S.A., Jan. 16-20, 2017</dc:description>
  <cp:lastModifiedBy>Lee, Daewon</cp:lastModifiedBy>
  <cp:revision>7</cp:revision>
  <cp:lastPrinted>2011-11-09T22:49:00Z</cp:lastPrinted>
  <dcterms:created xsi:type="dcterms:W3CDTF">2017-01-10T03:28:00Z</dcterms:created>
  <dcterms:modified xsi:type="dcterms:W3CDTF">2017-01-10T05:48:00Z</dcterms:modified>
  <cp:category>NR Ad-hoc</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